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FEEC8F">
      <w:pPr>
        <w:jc w:val="center"/>
        <w:rPr>
          <w:rFonts w:ascii="仿宋_GB2312" w:hAnsi="宋体" w:eastAsia="仿宋_GB2312"/>
          <w:b/>
          <w:sz w:val="32"/>
          <w:szCs w:val="32"/>
        </w:rPr>
      </w:pPr>
      <w:r>
        <w:rPr>
          <w:rFonts w:hint="eastAsia" w:ascii="仿宋_GB2312" w:hAnsi="宋体" w:eastAsia="仿宋_GB2312"/>
          <w:b/>
          <w:sz w:val="32"/>
          <w:szCs w:val="32"/>
          <w:lang w:val="en-US" w:eastAsia="zh-CN"/>
        </w:rPr>
        <w:t>6.</w:t>
      </w:r>
      <w:r>
        <w:rPr>
          <w:rFonts w:ascii="仿宋_GB2312" w:hAnsi="宋体" w:eastAsia="仿宋_GB2312"/>
          <w:b/>
          <w:sz w:val="32"/>
          <w:szCs w:val="32"/>
        </w:rPr>
        <w:t>2</w:t>
      </w:r>
      <w:r>
        <w:rPr>
          <w:rFonts w:hint="eastAsia" w:ascii="仿宋_GB2312" w:hAnsi="宋体" w:eastAsia="仿宋_GB2312"/>
          <w:b/>
          <w:sz w:val="32"/>
          <w:szCs w:val="32"/>
          <w:lang w:val="en-US" w:eastAsia="zh-CN"/>
        </w:rPr>
        <w:t>.</w:t>
      </w:r>
      <w:r>
        <w:rPr>
          <w:rFonts w:ascii="仿宋_GB2312" w:hAnsi="宋体" w:eastAsia="仿宋_GB2312"/>
          <w:b/>
          <w:sz w:val="32"/>
          <w:szCs w:val="32"/>
        </w:rPr>
        <w:t>4</w:t>
      </w:r>
      <w:r>
        <w:rPr>
          <w:rFonts w:hint="eastAsia" w:ascii="仿宋_GB2312" w:hAnsi="宋体" w:eastAsia="仿宋_GB2312"/>
          <w:b/>
          <w:sz w:val="32"/>
          <w:szCs w:val="32"/>
          <w:lang w:val="en-US" w:eastAsia="zh-CN"/>
        </w:rPr>
        <w:t>.</w:t>
      </w:r>
      <w:r>
        <w:rPr>
          <w:rFonts w:ascii="仿宋_GB2312" w:hAnsi="宋体" w:eastAsia="仿宋_GB2312"/>
          <w:b/>
          <w:sz w:val="32"/>
          <w:szCs w:val="32"/>
        </w:rPr>
        <w:t>1</w:t>
      </w:r>
      <w:r>
        <w:rPr>
          <w:rFonts w:hint="eastAsia" w:ascii="仿宋_GB2312" w:hAnsi="宋体" w:eastAsia="仿宋_GB2312"/>
          <w:b/>
          <w:sz w:val="32"/>
          <w:szCs w:val="32"/>
        </w:rPr>
        <w:t>双专业带头人培养</w:t>
      </w:r>
    </w:p>
    <w:p w14:paraId="7BB5E52F">
      <w:pPr>
        <w:jc w:val="center"/>
        <w:rPr>
          <w:rFonts w:hint="eastAsia" w:ascii="仿宋_GB2312" w:hAnsi="宋体" w:eastAsia="仿宋_GB2312"/>
          <w:b/>
          <w:sz w:val="28"/>
          <w:szCs w:val="28"/>
        </w:rPr>
      </w:pPr>
      <w:r>
        <w:rPr>
          <w:rFonts w:hint="eastAsia" w:ascii="仿宋_GB2312" w:hAnsi="宋体" w:eastAsia="仿宋_GB2312"/>
          <w:b/>
          <w:sz w:val="28"/>
          <w:szCs w:val="28"/>
          <w:lang w:val="en-US" w:eastAsia="zh-CN"/>
        </w:rPr>
        <w:t>6.</w:t>
      </w:r>
      <w:r>
        <w:rPr>
          <w:rFonts w:ascii="仿宋_GB2312" w:hAnsi="宋体" w:eastAsia="仿宋_GB2312"/>
          <w:b/>
          <w:sz w:val="28"/>
          <w:szCs w:val="28"/>
        </w:rPr>
        <w:t>2</w:t>
      </w:r>
      <w:r>
        <w:rPr>
          <w:rFonts w:hint="eastAsia" w:ascii="仿宋_GB2312" w:hAnsi="宋体" w:eastAsia="仿宋_GB2312"/>
          <w:b/>
          <w:sz w:val="28"/>
          <w:szCs w:val="28"/>
          <w:lang w:val="en-US" w:eastAsia="zh-CN"/>
        </w:rPr>
        <w:t>.</w:t>
      </w:r>
      <w:r>
        <w:rPr>
          <w:rFonts w:ascii="仿宋_GB2312" w:hAnsi="宋体" w:eastAsia="仿宋_GB2312"/>
          <w:b/>
          <w:sz w:val="28"/>
          <w:szCs w:val="28"/>
        </w:rPr>
        <w:t>4</w:t>
      </w:r>
      <w:r>
        <w:rPr>
          <w:rFonts w:hint="eastAsia" w:ascii="仿宋_GB2312" w:hAnsi="宋体" w:eastAsia="仿宋_GB2312"/>
          <w:b/>
          <w:sz w:val="28"/>
          <w:szCs w:val="28"/>
          <w:lang w:val="en-US" w:eastAsia="zh-CN"/>
        </w:rPr>
        <w:t>.</w:t>
      </w:r>
      <w:r>
        <w:rPr>
          <w:rFonts w:ascii="仿宋_GB2312" w:hAnsi="宋体" w:eastAsia="仿宋_GB2312"/>
          <w:b/>
          <w:sz w:val="28"/>
          <w:szCs w:val="28"/>
        </w:rPr>
        <w:t>1</w:t>
      </w:r>
      <w:r>
        <w:rPr>
          <w:rFonts w:hint="eastAsia" w:ascii="仿宋_GB2312" w:hAnsi="宋体" w:eastAsia="仿宋_GB2312"/>
          <w:b/>
          <w:sz w:val="28"/>
          <w:szCs w:val="28"/>
          <w:lang w:val="en-US" w:eastAsia="zh-CN"/>
        </w:rPr>
        <w:t>.</w:t>
      </w:r>
      <w:r>
        <w:rPr>
          <w:rFonts w:hint="eastAsia" w:ascii="仿宋_GB2312" w:hAnsi="宋体" w:eastAsia="仿宋_GB2312"/>
          <w:b/>
          <w:sz w:val="28"/>
          <w:szCs w:val="28"/>
        </w:rPr>
        <w:t>2专业带头人蔡浩简介及证明材料</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6"/>
        <w:gridCol w:w="7186"/>
      </w:tblGrid>
      <w:tr w14:paraId="72C25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tcPr>
          <w:p w14:paraId="4E6CEC5D">
            <w:pPr>
              <w:jc w:val="center"/>
              <w:rPr>
                <w:rFonts w:hint="default" w:ascii="仿宋_GB2312" w:hAnsi="宋体" w:eastAsia="仿宋_GB2312"/>
                <w:b w:val="0"/>
                <w:bCs/>
                <w:sz w:val="32"/>
                <w:szCs w:val="32"/>
                <w:vertAlign w:val="baseline"/>
                <w:lang w:val="en-US" w:eastAsia="zh-CN"/>
              </w:rPr>
            </w:pPr>
            <w:r>
              <w:rPr>
                <w:rFonts w:hint="eastAsia" w:ascii="仿宋_GB2312" w:hAnsi="宋体" w:eastAsia="仿宋_GB2312"/>
                <w:b w:val="0"/>
                <w:bCs/>
                <w:sz w:val="32"/>
                <w:szCs w:val="32"/>
                <w:vertAlign w:val="baseline"/>
                <w:lang w:val="en-US" w:eastAsia="zh-CN"/>
              </w:rPr>
              <w:t>序号</w:t>
            </w:r>
          </w:p>
        </w:tc>
        <w:tc>
          <w:tcPr>
            <w:tcW w:w="7186" w:type="dxa"/>
          </w:tcPr>
          <w:p w14:paraId="04757D57">
            <w:pPr>
              <w:jc w:val="center"/>
              <w:rPr>
                <w:rFonts w:hint="eastAsia" w:ascii="仿宋_GB2312" w:eastAsia="仿宋_GB2312"/>
                <w:b w:val="0"/>
                <w:bCs/>
                <w:sz w:val="32"/>
                <w:szCs w:val="28"/>
                <w:lang w:val="en-US" w:eastAsia="zh-CN"/>
              </w:rPr>
            </w:pPr>
            <w:r>
              <w:rPr>
                <w:rFonts w:hint="eastAsia" w:ascii="仿宋_GB2312" w:eastAsia="仿宋_GB2312"/>
                <w:b w:val="0"/>
                <w:bCs/>
                <w:sz w:val="32"/>
                <w:szCs w:val="28"/>
                <w:lang w:val="en-US" w:eastAsia="zh-CN"/>
              </w:rPr>
              <w:t>项目</w:t>
            </w:r>
          </w:p>
        </w:tc>
      </w:tr>
      <w:tr w14:paraId="28697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tcPr>
          <w:p w14:paraId="231819E7">
            <w:pPr>
              <w:jc w:val="center"/>
              <w:rPr>
                <w:rFonts w:hint="default" w:ascii="仿宋_GB2312" w:hAnsi="宋体" w:eastAsia="仿宋_GB2312"/>
                <w:b w:val="0"/>
                <w:bCs/>
                <w:sz w:val="32"/>
                <w:szCs w:val="32"/>
                <w:vertAlign w:val="baseline"/>
                <w:lang w:val="en-US" w:eastAsia="zh-CN"/>
              </w:rPr>
            </w:pPr>
            <w:r>
              <w:rPr>
                <w:rFonts w:hint="eastAsia" w:ascii="仿宋_GB2312" w:hAnsi="宋体" w:eastAsia="仿宋_GB2312"/>
                <w:b w:val="0"/>
                <w:bCs/>
                <w:sz w:val="32"/>
                <w:szCs w:val="32"/>
                <w:vertAlign w:val="baseline"/>
                <w:lang w:val="en-US" w:eastAsia="zh-CN"/>
              </w:rPr>
              <w:t>1</w:t>
            </w:r>
          </w:p>
        </w:tc>
        <w:tc>
          <w:tcPr>
            <w:tcW w:w="7186" w:type="dxa"/>
            <w:vAlign w:val="top"/>
          </w:tcPr>
          <w:p w14:paraId="2ED90CB6">
            <w:pPr>
              <w:jc w:val="left"/>
              <w:rPr>
                <w:rFonts w:hint="eastAsia" w:ascii="仿宋_GB2312" w:eastAsia="仿宋_GB2312"/>
                <w:b w:val="0"/>
                <w:bCs/>
                <w:sz w:val="32"/>
                <w:szCs w:val="28"/>
              </w:rPr>
            </w:pPr>
            <w:r>
              <w:rPr>
                <w:rFonts w:hint="eastAsia" w:ascii="仿宋_GB2312" w:eastAsia="仿宋_GB2312"/>
                <w:b w:val="0"/>
                <w:bCs/>
                <w:sz w:val="32"/>
                <w:szCs w:val="28"/>
              </w:rPr>
              <w:t>专业带头人蔡浩简介</w:t>
            </w:r>
          </w:p>
        </w:tc>
      </w:tr>
      <w:tr w14:paraId="0857F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tcPr>
          <w:p w14:paraId="78CC13BE">
            <w:pPr>
              <w:jc w:val="center"/>
              <w:rPr>
                <w:rFonts w:hint="eastAsia" w:ascii="仿宋_GB2312" w:hAnsi="宋体" w:eastAsia="仿宋_GB2312"/>
                <w:b w:val="0"/>
                <w:bCs/>
                <w:sz w:val="32"/>
                <w:szCs w:val="32"/>
                <w:vertAlign w:val="baseline"/>
                <w:lang w:val="en-US" w:eastAsia="zh-CN"/>
              </w:rPr>
            </w:pPr>
            <w:r>
              <w:rPr>
                <w:rFonts w:hint="eastAsia" w:ascii="仿宋_GB2312" w:hAnsi="宋体" w:eastAsia="仿宋_GB2312"/>
                <w:b w:val="0"/>
                <w:bCs/>
                <w:sz w:val="32"/>
                <w:szCs w:val="32"/>
                <w:vertAlign w:val="baseline"/>
                <w:lang w:val="en-US" w:eastAsia="zh-CN"/>
              </w:rPr>
              <w:t>2</w:t>
            </w:r>
          </w:p>
        </w:tc>
        <w:tc>
          <w:tcPr>
            <w:tcW w:w="7186" w:type="dxa"/>
            <w:vAlign w:val="top"/>
          </w:tcPr>
          <w:p w14:paraId="0F79E6C3">
            <w:pPr>
              <w:jc w:val="left"/>
              <w:rPr>
                <w:rFonts w:hint="eastAsia" w:ascii="仿宋_GB2312" w:eastAsia="仿宋_GB2312"/>
                <w:b w:val="0"/>
                <w:bCs/>
                <w:sz w:val="32"/>
                <w:szCs w:val="28"/>
              </w:rPr>
            </w:pPr>
            <w:r>
              <w:rPr>
                <w:rFonts w:hint="eastAsia" w:ascii="仿宋_GB2312" w:eastAsia="仿宋_GB2312"/>
                <w:b w:val="0"/>
                <w:bCs/>
                <w:sz w:val="32"/>
                <w:szCs w:val="28"/>
              </w:rPr>
              <w:t>社会荣誉</w:t>
            </w:r>
          </w:p>
        </w:tc>
      </w:tr>
      <w:tr w14:paraId="4D81D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tcPr>
          <w:p w14:paraId="0A60A790">
            <w:pPr>
              <w:jc w:val="center"/>
              <w:rPr>
                <w:rFonts w:hint="eastAsia" w:ascii="仿宋_GB2312" w:eastAsia="仿宋_GB2312"/>
                <w:b w:val="0"/>
                <w:bCs/>
                <w:sz w:val="32"/>
                <w:szCs w:val="28"/>
                <w:lang w:val="en-US" w:eastAsia="zh-CN"/>
              </w:rPr>
            </w:pPr>
            <w:r>
              <w:rPr>
                <w:rFonts w:hint="eastAsia" w:ascii="仿宋_GB2312" w:eastAsia="仿宋_GB2312"/>
                <w:b w:val="0"/>
                <w:bCs/>
                <w:sz w:val="32"/>
                <w:szCs w:val="28"/>
                <w:lang w:val="en-US" w:eastAsia="zh-CN"/>
              </w:rPr>
              <w:t>3</w:t>
            </w:r>
          </w:p>
        </w:tc>
        <w:tc>
          <w:tcPr>
            <w:tcW w:w="7186" w:type="dxa"/>
            <w:vAlign w:val="top"/>
          </w:tcPr>
          <w:p w14:paraId="17EDAD58">
            <w:pPr>
              <w:jc w:val="left"/>
              <w:rPr>
                <w:rFonts w:hint="eastAsia" w:ascii="仿宋_GB2312" w:eastAsia="仿宋_GB2312"/>
                <w:b w:val="0"/>
                <w:bCs/>
                <w:sz w:val="32"/>
                <w:szCs w:val="28"/>
              </w:rPr>
            </w:pPr>
            <w:r>
              <w:rPr>
                <w:rFonts w:hint="eastAsia" w:ascii="仿宋_GB2312" w:eastAsia="仿宋_GB2312"/>
                <w:b w:val="0"/>
                <w:bCs/>
                <w:sz w:val="32"/>
                <w:szCs w:val="28"/>
              </w:rPr>
              <w:t>相关佐证材料</w:t>
            </w:r>
          </w:p>
        </w:tc>
      </w:tr>
    </w:tbl>
    <w:p w14:paraId="7CDEA050">
      <w:pPr>
        <w:jc w:val="center"/>
        <w:rPr>
          <w:rFonts w:hint="eastAsia" w:ascii="仿宋_GB2312" w:hAnsi="宋体" w:eastAsia="仿宋_GB2312"/>
          <w:b/>
          <w:sz w:val="32"/>
          <w:szCs w:val="32"/>
        </w:rPr>
      </w:pPr>
    </w:p>
    <w:p w14:paraId="6B081854">
      <w:pPr>
        <w:rPr>
          <w:rFonts w:ascii="仿宋_GB2312" w:hAnsi="宋体" w:eastAsia="仿宋_GB2312"/>
          <w:b/>
          <w:sz w:val="48"/>
          <w:szCs w:val="48"/>
          <w:lang w:val="ru-RU"/>
        </w:rPr>
      </w:pPr>
    </w:p>
    <w:p w14:paraId="342332B0">
      <w:pPr>
        <w:rPr>
          <w:rFonts w:ascii="仿宋_GB2312" w:hAnsi="宋体" w:eastAsia="仿宋_GB2312"/>
          <w:b/>
          <w:sz w:val="48"/>
          <w:szCs w:val="48"/>
          <w:lang w:val="ru-RU"/>
        </w:rPr>
      </w:pPr>
    </w:p>
    <w:p w14:paraId="0A95A195">
      <w:pPr>
        <w:rPr>
          <w:rFonts w:ascii="仿宋_GB2312" w:hAnsi="宋体" w:eastAsia="仿宋_GB2312"/>
          <w:b/>
          <w:sz w:val="48"/>
          <w:szCs w:val="48"/>
          <w:lang w:val="ru-RU"/>
        </w:rPr>
      </w:pPr>
    </w:p>
    <w:p w14:paraId="193FFAD0">
      <w:pPr>
        <w:rPr>
          <w:rFonts w:ascii="仿宋_GB2312" w:hAnsi="宋体" w:eastAsia="仿宋_GB2312"/>
          <w:b/>
          <w:sz w:val="48"/>
          <w:szCs w:val="48"/>
          <w:lang w:val="ru-RU"/>
        </w:rPr>
      </w:pPr>
    </w:p>
    <w:p w14:paraId="0B9B69A4">
      <w:pPr>
        <w:rPr>
          <w:rFonts w:ascii="仿宋_GB2312" w:hAnsi="宋体" w:eastAsia="仿宋_GB2312"/>
          <w:b/>
          <w:sz w:val="48"/>
          <w:szCs w:val="48"/>
          <w:lang w:val="ru-RU"/>
        </w:rPr>
      </w:pPr>
    </w:p>
    <w:p w14:paraId="70FC5185">
      <w:pPr>
        <w:rPr>
          <w:rFonts w:ascii="仿宋_GB2312" w:hAnsi="宋体" w:eastAsia="仿宋_GB2312"/>
          <w:b/>
          <w:sz w:val="48"/>
          <w:szCs w:val="48"/>
          <w:lang w:val="ru-RU"/>
        </w:rPr>
      </w:pPr>
    </w:p>
    <w:p w14:paraId="6C087FEB">
      <w:pPr>
        <w:rPr>
          <w:rFonts w:ascii="仿宋_GB2312" w:hAnsi="宋体" w:eastAsia="仿宋_GB2312"/>
          <w:b/>
          <w:sz w:val="48"/>
          <w:szCs w:val="48"/>
          <w:lang w:val="ru-RU"/>
        </w:rPr>
      </w:pPr>
    </w:p>
    <w:p w14:paraId="49222F57">
      <w:pPr>
        <w:rPr>
          <w:rFonts w:ascii="仿宋_GB2312" w:hAnsi="宋体" w:eastAsia="仿宋_GB2312"/>
          <w:b/>
          <w:sz w:val="48"/>
          <w:szCs w:val="48"/>
          <w:lang w:val="ru-RU"/>
        </w:rPr>
      </w:pPr>
    </w:p>
    <w:p w14:paraId="08318DA1">
      <w:pPr>
        <w:rPr>
          <w:rFonts w:ascii="仿宋_GB2312" w:hAnsi="宋体" w:eastAsia="仿宋_GB2312"/>
          <w:b/>
          <w:sz w:val="48"/>
          <w:szCs w:val="48"/>
          <w:lang w:val="ru-RU"/>
        </w:rPr>
      </w:pPr>
    </w:p>
    <w:p w14:paraId="17D504FC">
      <w:pPr>
        <w:rPr>
          <w:rFonts w:ascii="仿宋_GB2312" w:hAnsi="宋体" w:eastAsia="仿宋_GB2312"/>
          <w:b/>
          <w:sz w:val="48"/>
          <w:szCs w:val="48"/>
          <w:lang w:val="ru-RU"/>
        </w:rPr>
      </w:pPr>
    </w:p>
    <w:p w14:paraId="645C7B74">
      <w:pPr>
        <w:rPr>
          <w:rFonts w:ascii="仿宋_GB2312" w:hAnsi="宋体" w:eastAsia="仿宋_GB2312"/>
          <w:b/>
          <w:sz w:val="48"/>
          <w:szCs w:val="48"/>
          <w:lang w:val="ru-RU"/>
        </w:rPr>
      </w:pPr>
    </w:p>
    <w:p w14:paraId="0436966C">
      <w:pPr>
        <w:rPr>
          <w:rFonts w:ascii="仿宋_GB2312" w:hAnsi="宋体" w:eastAsia="仿宋_GB2312"/>
          <w:b/>
          <w:sz w:val="48"/>
          <w:szCs w:val="48"/>
          <w:lang w:val="ru-RU"/>
        </w:rPr>
      </w:pPr>
    </w:p>
    <w:p w14:paraId="7D814D09">
      <w:pPr>
        <w:rPr>
          <w:rFonts w:ascii="仿宋_GB2312" w:hAnsi="宋体" w:eastAsia="仿宋_GB2312"/>
          <w:b/>
          <w:sz w:val="48"/>
          <w:szCs w:val="48"/>
          <w:lang w:val="ru-RU"/>
        </w:rPr>
      </w:pPr>
    </w:p>
    <w:p w14:paraId="52A8767D">
      <w:pPr>
        <w:rPr>
          <w:rFonts w:ascii="仿宋_GB2312" w:hAnsi="宋体" w:eastAsia="仿宋_GB2312"/>
          <w:b/>
          <w:sz w:val="48"/>
          <w:szCs w:val="48"/>
          <w:lang w:val="ru-RU"/>
        </w:rPr>
      </w:pPr>
    </w:p>
    <w:p w14:paraId="6C0AE4FB">
      <w:pPr>
        <w:jc w:val="center"/>
        <w:rPr>
          <w:rFonts w:hint="eastAsia" w:ascii="仿宋_GB2312" w:eastAsia="仿宋_GB2312"/>
          <w:sz w:val="32"/>
          <w:szCs w:val="28"/>
        </w:rPr>
      </w:pPr>
    </w:p>
    <w:p w14:paraId="23E84B77">
      <w:pPr>
        <w:jc w:val="center"/>
        <w:rPr>
          <w:rFonts w:ascii="仿宋_GB2312" w:eastAsia="仿宋_GB2312"/>
          <w:b/>
          <w:bCs/>
          <w:sz w:val="32"/>
          <w:szCs w:val="28"/>
        </w:rPr>
      </w:pPr>
      <w:r>
        <w:rPr>
          <w:rFonts w:hint="eastAsia" w:ascii="仿宋_GB2312" w:eastAsia="仿宋_GB2312"/>
          <w:b/>
          <w:bCs/>
          <w:sz w:val="32"/>
          <w:szCs w:val="28"/>
        </w:rPr>
        <w:t>1.专业带头人</w:t>
      </w:r>
      <w:r>
        <w:rPr>
          <w:rFonts w:hint="eastAsia" w:ascii="仿宋_GB2312" w:eastAsia="仿宋_GB2312"/>
          <w:b/>
          <w:bCs/>
          <w:sz w:val="32"/>
          <w:szCs w:val="28"/>
          <w:lang w:val="en-US" w:eastAsia="zh-CN"/>
        </w:rPr>
        <w:t>蔡浩</w:t>
      </w:r>
      <w:r>
        <w:rPr>
          <w:rFonts w:hint="eastAsia" w:ascii="仿宋_GB2312" w:eastAsia="仿宋_GB2312"/>
          <w:b/>
          <w:bCs/>
          <w:sz w:val="32"/>
          <w:szCs w:val="28"/>
        </w:rPr>
        <w:t>老师简介</w:t>
      </w:r>
    </w:p>
    <w:p w14:paraId="6677B774">
      <w:pPr>
        <w:ind w:firstLine="560" w:firstLineChars="200"/>
        <w:rPr>
          <w:rFonts w:hint="eastAsia" w:ascii="仿宋_GB2312" w:eastAsia="仿宋_GB2312"/>
          <w:sz w:val="28"/>
          <w:szCs w:val="28"/>
        </w:rPr>
      </w:pPr>
      <w:r>
        <w:rPr>
          <w:rFonts w:hint="eastAsia" w:ascii="仿宋_GB2312" w:eastAsia="仿宋_GB2312"/>
          <w:sz w:val="28"/>
          <w:szCs w:val="28"/>
        </w:rPr>
        <w:t>蔡浩，共产党员，神州数码网络高级网络工程师，全国职业院校技能大赛网络搭建与应用、网络空间安全资深工程师。曾深度参与了广东省国家中等职业教育改革发展示范学校建设中，为计算机网络技术专业中的人才培养模式与课程体系改革、师资队伍建设、校企合作与工学结合运行机制建设提供深入融合校企合作服务，参编了《网络搭建与应用》和《云计算服务应用实训教材》。</w:t>
      </w:r>
    </w:p>
    <w:p w14:paraId="60575889">
      <w:pPr>
        <w:ind w:firstLine="560" w:firstLineChars="200"/>
        <w:rPr>
          <w:rFonts w:hint="eastAsia" w:ascii="仿宋_GB2312" w:eastAsia="仿宋_GB2312"/>
          <w:sz w:val="28"/>
          <w:szCs w:val="28"/>
        </w:rPr>
      </w:pPr>
    </w:p>
    <w:p w14:paraId="73DCCA91">
      <w:pPr>
        <w:numPr>
          <w:ilvl w:val="0"/>
          <w:numId w:val="1"/>
        </w:numPr>
        <w:spacing w:line="240" w:lineRule="auto"/>
        <w:jc w:val="center"/>
        <w:rPr>
          <w:rFonts w:ascii="仿宋_GB2312" w:eastAsia="仿宋_GB2312"/>
          <w:b/>
          <w:bCs/>
          <w:sz w:val="32"/>
          <w:szCs w:val="28"/>
        </w:rPr>
      </w:pPr>
      <w:bookmarkStart w:id="0" w:name="_GoBack"/>
      <w:r>
        <w:rPr>
          <w:rFonts w:hint="eastAsia" w:ascii="仿宋_GB2312" w:eastAsia="仿宋_GB2312"/>
          <w:b/>
          <w:bCs/>
          <w:sz w:val="32"/>
          <w:szCs w:val="28"/>
        </w:rPr>
        <w:t>社会荣誉</w:t>
      </w:r>
    </w:p>
    <w:p w14:paraId="316A4152">
      <w:pPr>
        <w:numPr>
          <w:ilvl w:val="0"/>
          <w:numId w:val="2"/>
        </w:numPr>
        <w:spacing w:line="240" w:lineRule="auto"/>
        <w:ind w:left="0" w:leftChars="0" w:firstLine="638" w:firstLineChars="228"/>
        <w:rPr>
          <w:rFonts w:ascii="仿宋_GB2312" w:eastAsia="仿宋_GB2312"/>
          <w:sz w:val="28"/>
          <w:szCs w:val="28"/>
        </w:rPr>
      </w:pPr>
      <w:r>
        <w:rPr>
          <w:rFonts w:hint="eastAsia" w:ascii="仿宋_GB2312" w:eastAsia="仿宋_GB2312"/>
          <w:sz w:val="28"/>
          <w:szCs w:val="28"/>
        </w:rPr>
        <w:t>2022年广州市第七届职业教育金睿奖 最具影响力企业名师</w:t>
      </w:r>
    </w:p>
    <w:p w14:paraId="33E35FF5">
      <w:pPr>
        <w:numPr>
          <w:ilvl w:val="0"/>
          <w:numId w:val="2"/>
        </w:numPr>
        <w:spacing w:line="240" w:lineRule="auto"/>
        <w:ind w:left="0" w:leftChars="0" w:firstLine="638" w:firstLineChars="228"/>
        <w:rPr>
          <w:rFonts w:ascii="仿宋_GB2312" w:eastAsia="仿宋_GB2312"/>
          <w:sz w:val="28"/>
          <w:szCs w:val="28"/>
        </w:rPr>
      </w:pPr>
      <w:r>
        <w:rPr>
          <w:rFonts w:hint="eastAsia" w:ascii="仿宋_GB2312" w:eastAsia="仿宋_GB2312"/>
          <w:sz w:val="28"/>
          <w:szCs w:val="28"/>
        </w:rPr>
        <w:t>2021年担任度广东省职业院校学生专业技能大赛云计算赛项专家组成员</w:t>
      </w:r>
    </w:p>
    <w:p w14:paraId="53436751">
      <w:pPr>
        <w:numPr>
          <w:ilvl w:val="0"/>
          <w:numId w:val="2"/>
        </w:numPr>
        <w:spacing w:line="240" w:lineRule="auto"/>
        <w:ind w:left="0" w:leftChars="0" w:firstLine="638" w:firstLineChars="228"/>
        <w:rPr>
          <w:rFonts w:ascii="仿宋_GB2312" w:eastAsia="仿宋_GB2312"/>
          <w:sz w:val="28"/>
          <w:szCs w:val="28"/>
        </w:rPr>
      </w:pPr>
      <w:r>
        <w:rPr>
          <w:rFonts w:hint="eastAsia" w:ascii="仿宋_GB2312" w:eastAsia="仿宋_GB2312"/>
          <w:sz w:val="28"/>
          <w:szCs w:val="28"/>
        </w:rPr>
        <w:t>2021年担任广州市电子信息职业教育集团  常务副理事长</w:t>
      </w:r>
    </w:p>
    <w:p w14:paraId="0036989A">
      <w:pPr>
        <w:numPr>
          <w:ilvl w:val="0"/>
          <w:numId w:val="2"/>
        </w:numPr>
        <w:spacing w:line="240" w:lineRule="auto"/>
        <w:ind w:left="0" w:leftChars="0" w:firstLine="638" w:firstLineChars="228"/>
        <w:rPr>
          <w:rFonts w:ascii="仿宋_GB2312" w:eastAsia="仿宋_GB2312"/>
          <w:sz w:val="28"/>
          <w:szCs w:val="28"/>
        </w:rPr>
      </w:pPr>
      <w:r>
        <w:rPr>
          <w:rFonts w:hint="eastAsia" w:ascii="仿宋_GB2312" w:eastAsia="仿宋_GB2312"/>
          <w:sz w:val="28"/>
          <w:szCs w:val="28"/>
        </w:rPr>
        <w:t>2021年担任广东机电职业技术学院络技术双创工坊企业导师</w:t>
      </w:r>
    </w:p>
    <w:p w14:paraId="5B4BB8C3">
      <w:pPr>
        <w:numPr>
          <w:ilvl w:val="0"/>
          <w:numId w:val="2"/>
        </w:numPr>
        <w:spacing w:line="240" w:lineRule="auto"/>
        <w:ind w:left="0" w:leftChars="0" w:firstLine="638" w:firstLineChars="228"/>
        <w:rPr>
          <w:rFonts w:ascii="仿宋_GB2312" w:eastAsia="仿宋_GB2312"/>
          <w:sz w:val="28"/>
          <w:szCs w:val="28"/>
        </w:rPr>
      </w:pPr>
      <w:r>
        <w:rPr>
          <w:rFonts w:hint="eastAsia" w:ascii="仿宋_GB2312" w:eastAsia="仿宋_GB2312"/>
          <w:sz w:val="28"/>
          <w:szCs w:val="28"/>
        </w:rPr>
        <w:t>18-20年度广东省职业院校学生专业技能大赛网络搭建与应用赛项专家组成员</w:t>
      </w:r>
    </w:p>
    <w:p w14:paraId="0AFA37CB">
      <w:pPr>
        <w:numPr>
          <w:ilvl w:val="0"/>
          <w:numId w:val="2"/>
        </w:numPr>
        <w:spacing w:line="240" w:lineRule="auto"/>
        <w:ind w:left="0" w:leftChars="0" w:firstLine="638" w:firstLineChars="228"/>
        <w:rPr>
          <w:rFonts w:ascii="仿宋_GB2312" w:eastAsia="仿宋_GB2312"/>
          <w:sz w:val="28"/>
          <w:szCs w:val="28"/>
        </w:rPr>
      </w:pPr>
      <w:r>
        <w:rPr>
          <w:rFonts w:hint="eastAsia" w:ascii="仿宋_GB2312" w:eastAsia="仿宋_GB2312"/>
          <w:sz w:val="28"/>
          <w:szCs w:val="28"/>
        </w:rPr>
        <w:t>2019年深圳市龙岗区教育局尊师重教先进个人</w:t>
      </w:r>
    </w:p>
    <w:p w14:paraId="13FF9CA8">
      <w:pPr>
        <w:numPr>
          <w:ilvl w:val="0"/>
          <w:numId w:val="2"/>
        </w:numPr>
        <w:spacing w:line="240" w:lineRule="auto"/>
        <w:ind w:left="0" w:leftChars="0" w:firstLine="638" w:firstLineChars="228"/>
        <w:rPr>
          <w:rFonts w:ascii="仿宋_GB2312" w:eastAsia="仿宋_GB2312"/>
          <w:sz w:val="28"/>
          <w:szCs w:val="28"/>
        </w:rPr>
      </w:pPr>
      <w:r>
        <w:rPr>
          <w:rFonts w:hint="eastAsia" w:ascii="仿宋_GB2312" w:eastAsia="仿宋_GB2312"/>
          <w:sz w:val="28"/>
          <w:szCs w:val="28"/>
        </w:rPr>
        <w:t>2019年惠州城市职业学院信息学院计算机网络技术专业建设指导委员会委员</w:t>
      </w:r>
    </w:p>
    <w:p w14:paraId="75E6AC12">
      <w:pPr>
        <w:numPr>
          <w:ilvl w:val="0"/>
          <w:numId w:val="2"/>
        </w:numPr>
        <w:spacing w:line="240" w:lineRule="auto"/>
        <w:ind w:left="0" w:leftChars="0" w:firstLine="638" w:firstLineChars="228"/>
        <w:rPr>
          <w:rFonts w:ascii="仿宋_GB2312" w:eastAsia="仿宋_GB2312"/>
          <w:sz w:val="28"/>
          <w:szCs w:val="28"/>
        </w:rPr>
      </w:pPr>
      <w:r>
        <w:rPr>
          <w:rFonts w:hint="eastAsia" w:ascii="仿宋_GB2312" w:eastAsia="仿宋_GB2312"/>
          <w:sz w:val="28"/>
          <w:szCs w:val="28"/>
        </w:rPr>
        <w:t>2018年清远市工贸职业技术学校计算机应用专业建设指导委员会委员</w:t>
      </w:r>
    </w:p>
    <w:p w14:paraId="0462C406">
      <w:pPr>
        <w:numPr>
          <w:ilvl w:val="0"/>
          <w:numId w:val="2"/>
        </w:numPr>
        <w:spacing w:line="240" w:lineRule="auto"/>
        <w:ind w:left="0" w:leftChars="0" w:firstLine="638" w:firstLineChars="228"/>
        <w:rPr>
          <w:rFonts w:ascii="仿宋_GB2312" w:eastAsia="仿宋_GB2312"/>
          <w:sz w:val="28"/>
          <w:szCs w:val="28"/>
        </w:rPr>
      </w:pPr>
      <w:r>
        <w:rPr>
          <w:rFonts w:hint="eastAsia" w:ascii="仿宋_GB2312" w:eastAsia="仿宋_GB2312"/>
          <w:sz w:val="28"/>
          <w:szCs w:val="28"/>
        </w:rPr>
        <w:t>2017年神州数码网络有限公司青年骨干储备干部特训营一等奖</w:t>
      </w:r>
    </w:p>
    <w:p w14:paraId="0E7D233F">
      <w:pPr>
        <w:numPr>
          <w:ilvl w:val="0"/>
          <w:numId w:val="2"/>
        </w:numPr>
        <w:spacing w:line="240" w:lineRule="auto"/>
        <w:ind w:left="0" w:leftChars="0" w:firstLine="638" w:firstLineChars="228"/>
        <w:rPr>
          <w:rFonts w:ascii="仿宋_GB2312" w:eastAsia="仿宋_GB2312"/>
          <w:sz w:val="28"/>
          <w:szCs w:val="28"/>
        </w:rPr>
      </w:pPr>
      <w:r>
        <w:rPr>
          <w:rFonts w:hint="eastAsia" w:ascii="仿宋_GB2312" w:eastAsia="仿宋_GB2312"/>
          <w:sz w:val="28"/>
          <w:szCs w:val="28"/>
        </w:rPr>
        <w:t>2016年神州数码集团优秀营销奖</w:t>
      </w:r>
    </w:p>
    <w:bookmarkEnd w:id="0"/>
    <w:p w14:paraId="01E1D612">
      <w:pPr>
        <w:numPr>
          <w:numId w:val="0"/>
        </w:numPr>
        <w:rPr>
          <w:rFonts w:ascii="仿宋_GB2312" w:eastAsia="仿宋_GB2312"/>
          <w:sz w:val="28"/>
          <w:szCs w:val="28"/>
        </w:rPr>
      </w:pPr>
    </w:p>
    <w:p w14:paraId="08959C9A">
      <w:pPr>
        <w:numPr>
          <w:ilvl w:val="0"/>
          <w:numId w:val="1"/>
        </w:numPr>
        <w:jc w:val="center"/>
        <w:rPr>
          <w:rFonts w:ascii="仿宋_GB2312" w:eastAsia="仿宋_GB2312"/>
          <w:b/>
          <w:bCs/>
          <w:sz w:val="32"/>
          <w:szCs w:val="28"/>
        </w:rPr>
      </w:pPr>
      <w:r>
        <w:rPr>
          <w:rFonts w:hint="eastAsia" w:ascii="仿宋_GB2312" w:eastAsia="仿宋_GB2312"/>
          <w:b/>
          <w:bCs/>
          <w:sz w:val="32"/>
          <w:szCs w:val="28"/>
        </w:rPr>
        <w:t>相关佐证材料</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3487A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14:paraId="64B8D4E1">
            <w:pPr>
              <w:jc w:val="center"/>
              <w:rPr>
                <w:rFonts w:ascii="仿宋_GB2312" w:eastAsia="仿宋_GB2312"/>
                <w:sz w:val="32"/>
                <w:szCs w:val="28"/>
              </w:rPr>
            </w:pPr>
            <w:r>
              <w:drawing>
                <wp:inline distT="0" distB="0" distL="114300" distR="114300">
                  <wp:extent cx="1877060" cy="3328035"/>
                  <wp:effectExtent l="0" t="0" r="8890" b="5715"/>
                  <wp:docPr id="3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pic:cNvPicPr>
                            <a:picLocks noChangeAspect="1"/>
                          </pic:cNvPicPr>
                        </pic:nvPicPr>
                        <pic:blipFill>
                          <a:blip r:embed="rId7"/>
                          <a:stretch>
                            <a:fillRect/>
                          </a:stretch>
                        </pic:blipFill>
                        <pic:spPr>
                          <a:xfrm>
                            <a:off x="0" y="0"/>
                            <a:ext cx="1877060" cy="3328035"/>
                          </a:xfrm>
                          <a:prstGeom prst="rect">
                            <a:avLst/>
                          </a:prstGeom>
                          <a:noFill/>
                          <a:ln>
                            <a:noFill/>
                          </a:ln>
                        </pic:spPr>
                      </pic:pic>
                    </a:graphicData>
                  </a:graphic>
                </wp:inline>
              </w:drawing>
            </w:r>
          </w:p>
        </w:tc>
      </w:tr>
      <w:tr w14:paraId="5C80E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59CC4449">
            <w:pPr>
              <w:rPr>
                <w:rFonts w:ascii="仿宋_GB2312" w:eastAsia="仿宋_GB2312"/>
                <w:sz w:val="32"/>
                <w:szCs w:val="28"/>
              </w:rPr>
            </w:pPr>
            <w:r>
              <w:drawing>
                <wp:inline distT="0" distB="0" distL="114300" distR="114300">
                  <wp:extent cx="2520315" cy="1578610"/>
                  <wp:effectExtent l="0" t="0" r="13335" b="2540"/>
                  <wp:docPr id="3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pic:cNvPicPr>
                            <a:picLocks noChangeAspect="1"/>
                          </pic:cNvPicPr>
                        </pic:nvPicPr>
                        <pic:blipFill>
                          <a:blip r:embed="rId8"/>
                          <a:stretch>
                            <a:fillRect/>
                          </a:stretch>
                        </pic:blipFill>
                        <pic:spPr>
                          <a:xfrm>
                            <a:off x="0" y="0"/>
                            <a:ext cx="2520315" cy="1578610"/>
                          </a:xfrm>
                          <a:prstGeom prst="rect">
                            <a:avLst/>
                          </a:prstGeom>
                          <a:noFill/>
                          <a:ln>
                            <a:noFill/>
                          </a:ln>
                        </pic:spPr>
                      </pic:pic>
                    </a:graphicData>
                  </a:graphic>
                </wp:inline>
              </w:drawing>
            </w:r>
          </w:p>
        </w:tc>
        <w:tc>
          <w:tcPr>
            <w:tcW w:w="4261" w:type="dxa"/>
          </w:tcPr>
          <w:p w14:paraId="0AF66392">
            <w:pPr>
              <w:rPr>
                <w:rFonts w:ascii="仿宋_GB2312" w:eastAsia="仿宋_GB2312"/>
                <w:sz w:val="32"/>
                <w:szCs w:val="28"/>
              </w:rPr>
            </w:pPr>
            <w:r>
              <w:drawing>
                <wp:inline distT="0" distB="0" distL="114300" distR="114300">
                  <wp:extent cx="2520315" cy="1754505"/>
                  <wp:effectExtent l="0" t="0" r="13335" b="17145"/>
                  <wp:docPr id="3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pic:cNvPicPr>
                            <a:picLocks noChangeAspect="1"/>
                          </pic:cNvPicPr>
                        </pic:nvPicPr>
                        <pic:blipFill>
                          <a:blip r:embed="rId9"/>
                          <a:stretch>
                            <a:fillRect/>
                          </a:stretch>
                        </pic:blipFill>
                        <pic:spPr>
                          <a:xfrm>
                            <a:off x="0" y="0"/>
                            <a:ext cx="2520315" cy="1754505"/>
                          </a:xfrm>
                          <a:prstGeom prst="rect">
                            <a:avLst/>
                          </a:prstGeom>
                          <a:noFill/>
                          <a:ln>
                            <a:noFill/>
                          </a:ln>
                        </pic:spPr>
                      </pic:pic>
                    </a:graphicData>
                  </a:graphic>
                </wp:inline>
              </w:drawing>
            </w:r>
          </w:p>
        </w:tc>
      </w:tr>
      <w:tr w14:paraId="32CA9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33C5C733">
            <w:r>
              <w:drawing>
                <wp:inline distT="0" distB="0" distL="114300" distR="114300">
                  <wp:extent cx="2520315" cy="1785620"/>
                  <wp:effectExtent l="0" t="0" r="13335" b="5080"/>
                  <wp:docPr id="3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pic:cNvPicPr>
                            <a:picLocks noChangeAspect="1"/>
                          </pic:cNvPicPr>
                        </pic:nvPicPr>
                        <pic:blipFill>
                          <a:blip r:embed="rId10"/>
                          <a:stretch>
                            <a:fillRect/>
                          </a:stretch>
                        </pic:blipFill>
                        <pic:spPr>
                          <a:xfrm>
                            <a:off x="0" y="0"/>
                            <a:ext cx="2520315" cy="1785620"/>
                          </a:xfrm>
                          <a:prstGeom prst="rect">
                            <a:avLst/>
                          </a:prstGeom>
                          <a:noFill/>
                          <a:ln>
                            <a:noFill/>
                          </a:ln>
                        </pic:spPr>
                      </pic:pic>
                    </a:graphicData>
                  </a:graphic>
                </wp:inline>
              </w:drawing>
            </w:r>
          </w:p>
        </w:tc>
        <w:tc>
          <w:tcPr>
            <w:tcW w:w="4261" w:type="dxa"/>
          </w:tcPr>
          <w:p w14:paraId="7E000803">
            <w:r>
              <w:drawing>
                <wp:inline distT="0" distB="0" distL="114300" distR="114300">
                  <wp:extent cx="2520315" cy="1642110"/>
                  <wp:effectExtent l="0" t="0" r="13335" b="15240"/>
                  <wp:docPr id="3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pic:cNvPicPr>
                            <a:picLocks noChangeAspect="1"/>
                          </pic:cNvPicPr>
                        </pic:nvPicPr>
                        <pic:blipFill>
                          <a:blip r:embed="rId11"/>
                          <a:stretch>
                            <a:fillRect/>
                          </a:stretch>
                        </pic:blipFill>
                        <pic:spPr>
                          <a:xfrm>
                            <a:off x="0" y="0"/>
                            <a:ext cx="2520315" cy="1642110"/>
                          </a:xfrm>
                          <a:prstGeom prst="rect">
                            <a:avLst/>
                          </a:prstGeom>
                          <a:noFill/>
                          <a:ln>
                            <a:noFill/>
                          </a:ln>
                        </pic:spPr>
                      </pic:pic>
                    </a:graphicData>
                  </a:graphic>
                </wp:inline>
              </w:drawing>
            </w:r>
          </w:p>
        </w:tc>
      </w:tr>
      <w:tr w14:paraId="2AE53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1C9966F5">
            <w:r>
              <w:drawing>
                <wp:inline distT="0" distB="0" distL="114300" distR="114300">
                  <wp:extent cx="2520315" cy="1764030"/>
                  <wp:effectExtent l="0" t="0" r="13335" b="7620"/>
                  <wp:docPr id="3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pic:cNvPicPr>
                            <a:picLocks noChangeAspect="1"/>
                          </pic:cNvPicPr>
                        </pic:nvPicPr>
                        <pic:blipFill>
                          <a:blip r:embed="rId12"/>
                          <a:stretch>
                            <a:fillRect/>
                          </a:stretch>
                        </pic:blipFill>
                        <pic:spPr>
                          <a:xfrm>
                            <a:off x="0" y="0"/>
                            <a:ext cx="2520315" cy="1764030"/>
                          </a:xfrm>
                          <a:prstGeom prst="rect">
                            <a:avLst/>
                          </a:prstGeom>
                          <a:noFill/>
                          <a:ln>
                            <a:noFill/>
                          </a:ln>
                        </pic:spPr>
                      </pic:pic>
                    </a:graphicData>
                  </a:graphic>
                </wp:inline>
              </w:drawing>
            </w:r>
          </w:p>
        </w:tc>
        <w:tc>
          <w:tcPr>
            <w:tcW w:w="4261" w:type="dxa"/>
          </w:tcPr>
          <w:p w14:paraId="42AFD2E9">
            <w:r>
              <w:drawing>
                <wp:inline distT="0" distB="0" distL="114300" distR="114300">
                  <wp:extent cx="2520315" cy="1866900"/>
                  <wp:effectExtent l="0" t="0" r="13335" b="0"/>
                  <wp:docPr id="4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pic:cNvPicPr>
                            <a:picLocks noChangeAspect="1"/>
                          </pic:cNvPicPr>
                        </pic:nvPicPr>
                        <pic:blipFill>
                          <a:blip r:embed="rId13"/>
                          <a:stretch>
                            <a:fillRect/>
                          </a:stretch>
                        </pic:blipFill>
                        <pic:spPr>
                          <a:xfrm>
                            <a:off x="0" y="0"/>
                            <a:ext cx="2520315" cy="1866900"/>
                          </a:xfrm>
                          <a:prstGeom prst="rect">
                            <a:avLst/>
                          </a:prstGeom>
                          <a:noFill/>
                          <a:ln>
                            <a:noFill/>
                          </a:ln>
                        </pic:spPr>
                      </pic:pic>
                    </a:graphicData>
                  </a:graphic>
                </wp:inline>
              </w:drawing>
            </w:r>
          </w:p>
        </w:tc>
      </w:tr>
    </w:tbl>
    <w:p w14:paraId="29BA5DAE">
      <w:pPr>
        <w:spacing w:line="360" w:lineRule="auto"/>
        <w:jc w:val="left"/>
        <w:rPr>
          <w:sz w:val="36"/>
          <w:szCs w:val="36"/>
        </w:rPr>
      </w:pPr>
    </w:p>
    <w:sectPr>
      <w:headerReference r:id="rId5"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8000012" w:usb3="00000000" w:csb0="4002009F" w:csb1="DFD70000"/>
  </w:font>
  <w:font w:name="仿宋_GB2312">
    <w:altName w:val="仿宋"/>
    <w:panose1 w:val="00000000000000000000"/>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4AB07">
    <w:pPr>
      <w:pStyle w:val="3"/>
      <w:pBdr>
        <w:bottom w:val="single" w:color="auto" w:sz="4" w:space="1"/>
      </w:pBdr>
      <w:tabs>
        <w:tab w:val="clear" w:pos="4153"/>
        <w:tab w:val="clear" w:pos="8306"/>
      </w:tabs>
      <w:ind w:left="839" w:leftChars="-399" w:right="-932" w:rightChars="-444" w:hanging="1677" w:hangingChars="466"/>
      <w:jc w:val="left"/>
    </w:pPr>
    <w:r>
      <w:rPr>
        <w:sz w:val="36"/>
      </w:rPr>
      <mc:AlternateContent>
        <mc:Choice Requires="wps">
          <w:drawing>
            <wp:anchor distT="0" distB="0" distL="114300" distR="114300" simplePos="0" relativeHeight="251659264" behindDoc="0" locked="0" layoutInCell="1" allowOverlap="1">
              <wp:simplePos x="0" y="0"/>
              <wp:positionH relativeFrom="column">
                <wp:posOffset>4143375</wp:posOffset>
              </wp:positionH>
              <wp:positionV relativeFrom="paragraph">
                <wp:posOffset>-12700</wp:posOffset>
              </wp:positionV>
              <wp:extent cx="1969770" cy="328930"/>
              <wp:effectExtent l="0" t="0" r="11430" b="13970"/>
              <wp:wrapNone/>
              <wp:docPr id="2" name="文本框 2"/>
              <wp:cNvGraphicFramePr/>
              <a:graphic xmlns:a="http://schemas.openxmlformats.org/drawingml/2006/main">
                <a:graphicData uri="http://schemas.microsoft.com/office/word/2010/wordprocessingShape">
                  <wps:wsp>
                    <wps:cNvSpPr txBox="1"/>
                    <wps:spPr>
                      <a:xfrm>
                        <a:off x="0" y="0"/>
                        <a:ext cx="1969770" cy="328930"/>
                      </a:xfrm>
                      <a:prstGeom prst="rect">
                        <a:avLst/>
                      </a:prstGeom>
                      <a:solidFill>
                        <a:srgbClr val="FFFFFF"/>
                      </a:solidFill>
                      <a:ln>
                        <a:noFill/>
                      </a:ln>
                    </wps:spPr>
                    <wps:txbx>
                      <w:txbxContent>
                        <w:p w14:paraId="084752B1">
                          <w:pPr>
                            <w:ind w:right="180"/>
                            <w:jc w:val="right"/>
                            <w:rPr>
                              <w:rFonts w:hint="eastAsia" w:ascii="华文隶书" w:hAnsi="华文隶书" w:eastAsia="华文隶书" w:cs="华文隶书"/>
                              <w:color w:val="008C37"/>
                              <w:sz w:val="18"/>
                              <w:szCs w:val="18"/>
                            </w:rPr>
                          </w:pPr>
                          <w:r>
                            <w:rPr>
                              <w:rFonts w:hint="eastAsia" w:ascii="华文隶书" w:hAnsi="华文隶书" w:eastAsia="华文隶书" w:cs="华文隶书"/>
                              <w:color w:val="008C37"/>
                              <w:sz w:val="18"/>
                              <w:szCs w:val="18"/>
                            </w:rPr>
                            <w:t>计算机网络专业双精准材料</w:t>
                          </w:r>
                        </w:p>
                      </w:txbxContent>
                    </wps:txbx>
                    <wps:bodyPr upright="1"/>
                  </wps:wsp>
                </a:graphicData>
              </a:graphic>
            </wp:anchor>
          </w:drawing>
        </mc:Choice>
        <mc:Fallback>
          <w:pict>
            <v:shape id="_x0000_s1026" o:spid="_x0000_s1026" o:spt="202" type="#_x0000_t202" style="position:absolute;left:0pt;margin-left:326.25pt;margin-top:-1pt;height:25.9pt;width:155.1pt;z-index:251659264;mso-width-relative:page;mso-height-relative:page;" fillcolor="#FFFFFF" filled="t" stroked="f" coordsize="21600,21600" o:gfxdata="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CpbF8dgAAAAJAQAADwAAAAAAAAABACAAAAAiAAAAZHJzL2Rvd25yZXYu&#10;eG1sUEsBAhQAFAAAAAgAh07iQLxmiKDCAQAAdwMAAA4AAAAAAAAAAQAgAAAAJwEAAGRycy9lMm9E&#10;b2MueG1sUEsFBgAAAAAGAAYAWQEAAFsFAAAAAA==&#10;">
              <v:fill on="t" focussize="0,0"/>
              <v:stroke on="f"/>
              <v:imagedata o:title=""/>
              <o:lock v:ext="edit" aspectratio="f"/>
              <v:textbox>
                <w:txbxContent>
                  <w:p w14:paraId="084752B1">
                    <w:pPr>
                      <w:ind w:right="180"/>
                      <w:jc w:val="right"/>
                      <w:rPr>
                        <w:rFonts w:hint="eastAsia" w:ascii="华文隶书" w:hAnsi="华文隶书" w:eastAsia="华文隶书" w:cs="华文隶书"/>
                        <w:color w:val="008C37"/>
                        <w:sz w:val="18"/>
                        <w:szCs w:val="18"/>
                      </w:rPr>
                    </w:pPr>
                    <w:r>
                      <w:rPr>
                        <w:rFonts w:hint="eastAsia" w:ascii="华文隶书" w:hAnsi="华文隶书" w:eastAsia="华文隶书" w:cs="华文隶书"/>
                        <w:color w:val="008C37"/>
                        <w:sz w:val="18"/>
                        <w:szCs w:val="18"/>
                      </w:rPr>
                      <w:t>计算机网络专业双精准材料</w:t>
                    </w:r>
                  </w:p>
                </w:txbxContent>
              </v:textbox>
            </v:shape>
          </w:pict>
        </mc:Fallback>
      </mc:AlternateContent>
    </w:r>
    <w:r>
      <w:rPr>
        <w:rFonts w:ascii="楷体_GB2312" w:eastAsia="楷体_GB2312"/>
      </w:rPr>
      <w:drawing>
        <wp:inline distT="0" distB="0" distL="114300" distR="114300">
          <wp:extent cx="2592070" cy="305435"/>
          <wp:effectExtent l="0" t="0" r="17780" b="18415"/>
          <wp:docPr id="1" name="图片 1" descr="华材标志（091208）-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华材标志（091208）-曲线"/>
                  <pic:cNvPicPr>
                    <a:picLocks noChangeAspect="1"/>
                  </pic:cNvPicPr>
                </pic:nvPicPr>
                <pic:blipFill>
                  <a:blip r:embed="rId1"/>
                  <a:stretch>
                    <a:fillRect/>
                  </a:stretch>
                </pic:blipFill>
                <pic:spPr>
                  <a:xfrm>
                    <a:off x="0" y="0"/>
                    <a:ext cx="2592070" cy="305435"/>
                  </a:xfrm>
                  <a:prstGeom prst="rect">
                    <a:avLst/>
                  </a:prstGeom>
                  <a:noFill/>
                  <a:ln>
                    <a:noFill/>
                  </a:ln>
                </pic:spPr>
              </pic:pic>
            </a:graphicData>
          </a:graphic>
        </wp:inline>
      </w:drawing>
    </w:r>
    <w:r>
      <w:rPr>
        <w:rFonts w:hint="eastAsia" w:ascii="楷体_GB2312" w:eastAsia="楷体_GB2312"/>
      </w:rPr>
      <w:t xml:space="preserve">                              </w:t>
    </w:r>
  </w:p>
  <w:p w14:paraId="2DA51F85">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F3E543"/>
    <w:multiLevelType w:val="singleLevel"/>
    <w:tmpl w:val="15F3E543"/>
    <w:lvl w:ilvl="0" w:tentative="0">
      <w:start w:val="2"/>
      <w:numFmt w:val="decimal"/>
      <w:lvlText w:val="%1."/>
      <w:lvlJc w:val="left"/>
      <w:pPr>
        <w:tabs>
          <w:tab w:val="left" w:pos="312"/>
        </w:tabs>
      </w:pPr>
    </w:lvl>
  </w:abstractNum>
  <w:abstractNum w:abstractNumId="1">
    <w:nsid w:val="5E93CD03"/>
    <w:multiLevelType w:val="singleLevel"/>
    <w:tmpl w:val="5E93CD03"/>
    <w:lvl w:ilvl="0" w:tentative="0">
      <w:start w:val="1"/>
      <w:numFmt w:val="decimalEnclosedCircleChinese"/>
      <w:suff w:val="nothing"/>
      <w:lvlText w:val="%1　"/>
      <w:lvlJc w:val="left"/>
      <w:pPr>
        <w:ind w:left="0" w:firstLine="400"/>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hkNzkwMmQxZjExYTUwMzM4ZGM5N2VhZmRkOTJlYTgifQ=="/>
    <w:docVar w:name="KSO_WPS_MARK_KEY" w:val="74ae7242-7f98-4965-8e1a-000381206817"/>
  </w:docVars>
  <w:rsids>
    <w:rsidRoot w:val="008D3682"/>
    <w:rsid w:val="00061FFE"/>
    <w:rsid w:val="0013438B"/>
    <w:rsid w:val="00160898"/>
    <w:rsid w:val="002B7675"/>
    <w:rsid w:val="0034283B"/>
    <w:rsid w:val="00372EDD"/>
    <w:rsid w:val="00525545"/>
    <w:rsid w:val="00607712"/>
    <w:rsid w:val="006D0E33"/>
    <w:rsid w:val="006E2F72"/>
    <w:rsid w:val="007C1012"/>
    <w:rsid w:val="00831C4B"/>
    <w:rsid w:val="0084214C"/>
    <w:rsid w:val="00875C52"/>
    <w:rsid w:val="008D3682"/>
    <w:rsid w:val="009E21FE"/>
    <w:rsid w:val="00A75754"/>
    <w:rsid w:val="00AA18C9"/>
    <w:rsid w:val="00AC0644"/>
    <w:rsid w:val="00B94E8F"/>
    <w:rsid w:val="00D76BCA"/>
    <w:rsid w:val="00E150E0"/>
    <w:rsid w:val="00E20445"/>
    <w:rsid w:val="00F22A8B"/>
    <w:rsid w:val="17511942"/>
    <w:rsid w:val="1A915055"/>
    <w:rsid w:val="213071EA"/>
    <w:rsid w:val="21431CF8"/>
    <w:rsid w:val="2A985F7F"/>
    <w:rsid w:val="42B827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semiHidden/>
    <w:unhideWhenUsed/>
    <w:qFormat/>
    <w:uiPriority w:val="99"/>
    <w:pPr>
      <w:tabs>
        <w:tab w:val="center" w:pos="4153"/>
        <w:tab w:val="right" w:pos="8306"/>
      </w:tabs>
      <w:snapToGrid w:val="0"/>
      <w:jc w:val="left"/>
    </w:pPr>
    <w:rPr>
      <w:sz w:val="18"/>
    </w:rPr>
  </w:style>
  <w:style w:type="paragraph" w:styleId="3">
    <w:name w:val="header"/>
    <w:basedOn w:val="1"/>
    <w:unhideWhenUsed/>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5">
    <w:name w:val="Table Grid"/>
    <w:basedOn w:val="4"/>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494</Words>
  <Characters>540</Characters>
  <Lines>4</Lines>
  <Paragraphs>1</Paragraphs>
  <TotalTime>1</TotalTime>
  <ScaleCrop>false</ScaleCrop>
  <LinksUpToDate>false</LinksUpToDate>
  <CharactersWithSpaces>543</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2018-04-24T06:21:00Z</dcterms:created>
  <dc:creator>CaiHao</dc:creator>
  <cp:lastModifiedBy>杨煜新</cp:lastModifiedBy>
  <cp:lastPrinted>2024-12-05T02:31:00Z</cp:lastPrinted>
  <dcterms:modified xsi:type="dcterms:W3CDTF">2024-12-05T06:47:18Z</dcterms:modified>
  <cp:revision>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976C7ED412E04C3FB5FEF7B6F66C08F7_12</vt:lpwstr>
  </property>
</Properties>
</file>