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B76B">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6.2.4.0师德师风建设</w:t>
      </w:r>
    </w:p>
    <w:p w14:paraId="42DF7DD1">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6.2.4.0.2.</w:t>
      </w:r>
      <w:r>
        <w:rPr>
          <w:rFonts w:hint="eastAsia" w:ascii="仿宋_GB2312" w:hAnsi="仿宋_GB2312" w:eastAsia="仿宋_GB2312" w:cs="仿宋_GB2312"/>
          <w:b/>
          <w:bCs/>
          <w:sz w:val="28"/>
          <w:szCs w:val="28"/>
          <w:lang w:val="en-US" w:eastAsia="zh-CN"/>
        </w:rPr>
        <w:t>计算机网络技术专业</w:t>
      </w:r>
      <w:r>
        <w:rPr>
          <w:rFonts w:hint="eastAsia" w:ascii="仿宋_GB2312" w:hAnsi="仿宋_GB2312" w:eastAsia="仿宋_GB2312" w:cs="仿宋_GB2312"/>
          <w:b/>
          <w:bCs/>
          <w:sz w:val="28"/>
          <w:szCs w:val="28"/>
        </w:rPr>
        <w:t>师德专题教育实施方案</w:t>
      </w:r>
    </w:p>
    <w:p w14:paraId="0A44A6A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党的二十大精神，落实佛山“五好教育”新形态要求，推动我区教育事业高质量发展，根据《佛山市禅城区教育局关于开展教育系统师德专题教育活动的通知》、《佛山市禅城区教育局关于转发做好在教育系统开展师德集中学习教育的通知》、《佛山市教育局关于组织开展教师宣誓活动的通知》等文件精神，结合工作实际，现就有关事项通知如下：</w:t>
      </w:r>
    </w:p>
    <w:p w14:paraId="235501E7">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一、教育主题</w:t>
      </w:r>
    </w:p>
    <w:p w14:paraId="111F2B5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我为良师 潜心育人</w:t>
      </w:r>
    </w:p>
    <w:p w14:paraId="59919891">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二、教育目标</w:t>
      </w:r>
    </w:p>
    <w:p w14:paraId="329F72B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紧扣“我为良师 潜心育人”教育主题，进一步加强和改进新时代师德师风建设，将师德师风建设贯穿教师生涯全过程，打造一支师德高尚、纪律严明、作风过硬、业务精湛的教师队伍，形成长效机制。以“学为人师、行为世范”为准则，强化师德教育，力行师德规范；以“爱岗敬业、教书育人”为核心，牢记育人使命，潜心立德树人，提升道德水准；以“有理想信念、有道德情操、有扎实知识、有仁爱之心”为根本要求，弘扬高尚师德，着力解决我区教育系统师德师风方面存在的突出问题，教育引导广大教师及教育工作者坚定理想信念、厚植爱国情怀、涵养高尚师德，全面提升政治素养、师德涵养和专业能力，加快构建高质量教师队伍建设新格局。</w:t>
      </w:r>
    </w:p>
    <w:p w14:paraId="30FEB09B">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三、教育范围</w:t>
      </w:r>
    </w:p>
    <w:p w14:paraId="6CE4F35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全体在职教师及工作人员。</w:t>
      </w:r>
    </w:p>
    <w:p w14:paraId="238FB0D9">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四、“师德专题教育”领导和工作小组</w:t>
      </w:r>
    </w:p>
    <w:p w14:paraId="5A3AE04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（一）师德专题教育领导小组成员</w:t>
      </w:r>
    </w:p>
    <w:p w14:paraId="0D13D5A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组长：姚安</w:t>
      </w:r>
    </w:p>
    <w:p w14:paraId="4AB42E2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副组长：李超、王祥友、李苏军、韩彦明、杨文斌、廖礼鹏</w:t>
      </w:r>
    </w:p>
    <w:p w14:paraId="17F86FE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组员：全体中层干部</w:t>
      </w:r>
    </w:p>
    <w:p w14:paraId="2072C9C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师德专题教育领导小组下设办公室，由学校办公室兼任。</w:t>
      </w:r>
    </w:p>
    <w:p w14:paraId="2EB2C4D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（二）师德专题教育工作小组构成</w:t>
      </w:r>
    </w:p>
    <w:p w14:paraId="7391BC0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1.“思想铸魂”工作小组</w:t>
      </w:r>
    </w:p>
    <w:p w14:paraId="31C36CD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组长：姚安</w:t>
      </w:r>
    </w:p>
    <w:p w14:paraId="23E77A5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副组长：李超</w:t>
      </w:r>
    </w:p>
    <w:p w14:paraId="765C614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组员：全体校党委委员、支部书记</w:t>
      </w:r>
    </w:p>
    <w:p w14:paraId="6F5B488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2.“固本强基”工作小组</w:t>
      </w:r>
    </w:p>
    <w:p w14:paraId="2BF2232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组长：李超、韩彦明、伍丽霞</w:t>
      </w:r>
    </w:p>
    <w:p w14:paraId="2FEA118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副组长：谭家亮、李娇容、郑英</w:t>
      </w:r>
    </w:p>
    <w:p w14:paraId="2A5EBA2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3.“清朗净化”工作小组</w:t>
      </w:r>
    </w:p>
    <w:p w14:paraId="1E90357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组长：李超</w:t>
      </w:r>
    </w:p>
    <w:p w14:paraId="4C7C4A0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副组长：朱家柱、李娇容、郑英</w:t>
      </w:r>
    </w:p>
    <w:p w14:paraId="39FDAF1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组员：各校区办公室主任、各部门主管</w:t>
      </w:r>
    </w:p>
    <w:p w14:paraId="7D17708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4.“教育提升”工作小组</w:t>
      </w:r>
    </w:p>
    <w:p w14:paraId="6D5E722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组长：李超、韩彦明</w:t>
      </w:r>
    </w:p>
    <w:p w14:paraId="1D40B53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副组长：伍丽霞、朱家柱、李娇容、郑英</w:t>
      </w:r>
    </w:p>
    <w:p w14:paraId="390F70E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组员：各支部书记、各校区办公室主任、各部门主管</w:t>
      </w:r>
    </w:p>
    <w:p w14:paraId="56A26C0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5.“警钟长鸣”工作小组</w:t>
      </w:r>
    </w:p>
    <w:p w14:paraId="68094C4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组长：李超、韩彦明、伍丽霞</w:t>
      </w:r>
    </w:p>
    <w:p w14:paraId="13C60C9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副组长：宋丽枫、朱家柱、李娇容、郑英</w:t>
      </w:r>
    </w:p>
    <w:p w14:paraId="155CA93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6.“典型赋能”工作小组</w:t>
      </w:r>
    </w:p>
    <w:p w14:paraId="36DD644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组长：李超、韩彦明、伍丽霞</w:t>
      </w:r>
    </w:p>
    <w:p w14:paraId="50AC5CB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副组长：谭家亮、邓俊英、余念念</w:t>
      </w:r>
    </w:p>
    <w:p w14:paraId="6C08595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组员：各校区、各部门</w:t>
      </w:r>
    </w:p>
    <w:p w14:paraId="5CC5EE62">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五、主要任务</w:t>
      </w:r>
    </w:p>
    <w:p w14:paraId="38C07FF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（一）专题学习安排</w:t>
      </w:r>
    </w:p>
    <w:p w14:paraId="7CDDA32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1.动员部署。（学校办公室负责）</w:t>
      </w:r>
    </w:p>
    <w:p w14:paraId="05503A8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（1）启动师德深度专题教育活动，针对当前师德师风方面存在的深层次问题，制定专题教育实施方案，做到广泛动员、积极宣传、深入人心、全员参与。</w:t>
      </w:r>
    </w:p>
    <w:p w14:paraId="6C6CA61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（2）组织开展教师宣誓活动。本次宣誓活动拟在第39个教师节前后开展，以后常态化开展，一般安排在新教师入职、教师节期间或举办重大活动时。</w:t>
      </w:r>
    </w:p>
    <w:p w14:paraId="4A2DF3C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2.开展师德专题学习。按照“全员参与、应学必会”要求，每季度至少组织1次师德专题学习。</w:t>
      </w:r>
    </w:p>
    <w:p w14:paraId="072BA33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习研读习近平总书记关于师德师风的重要论述，加强教师思想政治理论学习，强化“四史”学习教育，将“四史”学习作为广大教师思想政治“必修课”。加强教师意识形态工作，加强社会主义核心价值观教育、中华优秀传统文化和革命文化、社会主义先进文化、红色文化教育，厚植教师家国情怀、传道情怀和仁爱情怀。（“思想铸魂”工作小组负责）</w:t>
      </w:r>
    </w:p>
    <w:p w14:paraId="5CF37B8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（2）开展师德政策宣讲。</w:t>
      </w:r>
    </w:p>
    <w:p w14:paraId="4708133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围绕《教师法》、《新时代中小学教师职业行为十项准则》、《新时代幼儿园教师职业行为十项准则》、《中小学教师职业道德规范》、《严禁中小学校和在职中小学教师有偿补课的规定》、《中小学教师违反职业道德行为处理办法》等政策文件精神，进行系统宣讲解读，加强法制纪律教育，帮助教师全面理解掌握新时代教师职业行为要求，进一步增强教师自身的责任感、使命感、荣誉感。（“固本强基”工作小组负责）</w:t>
      </w:r>
    </w:p>
    <w:p w14:paraId="1313369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（3）开展师德教育培训。（“教育提升”工作小组负责）</w:t>
      </w:r>
    </w:p>
    <w:p w14:paraId="0D53CB9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门别类、有针对性地开展师德教育培训活动，系统组织开展青年教师国情教育培训和高层次人才理想信念教育培训等。严格督促各科组、专业部将师德教育全面纳入新教师入职培训和在职教师日常培训，讲好新教师入职第一堂思政课、师德课，扣好入职第一粒扣子。在名师名校长培训中，要更加突出思想政治和师德教育内容，切实提升师德涵养，提振师道尊严。</w:t>
      </w:r>
    </w:p>
    <w:p w14:paraId="4888A15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广东省教育厅转发教育部教师工作司关于在国家智慧教育公共服务平台开展“师德集中学习教育”专题学习的通知》要求，组织全体教师通过国家智慧教育公共服务平台参与“师德集中学习教育”专题培训。</w:t>
      </w:r>
    </w:p>
    <w:p w14:paraId="375CEB5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（二）开展专项治理</w:t>
      </w:r>
    </w:p>
    <w:p w14:paraId="3E61BA3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自查自纠。学校要紧紧围绕十条禁令、八项公约（附件2、3）等治理内容，开展“学校”和“个人”两级自查。通过召开学校教职工会议、案例剖析会等形式，对教师在师德师风方面存在的问题深入开展自查自纠，对于存在的问题，要认真制定整改方案，突出整改重点、落实整改措施。能立行立改的坚决整改到位，对短时内整改困难的，要建立长效机制，强力推进。加大明察暗访力度，对有令不行、有禁不止、查而不实、处理不力的进行严肃处理，绝不姑息。对查实的师德违规典型案例，要公开通报，召开警示教育大会，形成震慑效果。（“清朗净化”工作小组负责）</w:t>
      </w:r>
    </w:p>
    <w:p w14:paraId="0E786F9D">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围绕十条禁令、八项公约治理内容学校自查安排表</w:t>
      </w:r>
    </w:p>
    <w:tbl>
      <w:tblPr>
        <w:tblStyle w:val="5"/>
        <w:tblW w:w="5000" w:type="pct"/>
        <w:tblInd w:w="0" w:type="dxa"/>
        <w:tblLayout w:type="fixed"/>
        <w:tblCellMar>
          <w:top w:w="0" w:type="dxa"/>
          <w:left w:w="108" w:type="dxa"/>
          <w:bottom w:w="0" w:type="dxa"/>
          <w:right w:w="108" w:type="dxa"/>
        </w:tblCellMar>
      </w:tblPr>
      <w:tblGrid>
        <w:gridCol w:w="916"/>
        <w:gridCol w:w="718"/>
        <w:gridCol w:w="4096"/>
        <w:gridCol w:w="2792"/>
      </w:tblGrid>
      <w:tr w14:paraId="4EC81BC4">
        <w:tblPrEx>
          <w:tblCellMar>
            <w:top w:w="0" w:type="dxa"/>
            <w:left w:w="108" w:type="dxa"/>
            <w:bottom w:w="0" w:type="dxa"/>
            <w:right w:w="108" w:type="dxa"/>
          </w:tblCellMar>
        </w:tblPrEx>
        <w:trPr>
          <w:trHeight w:val="405"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5A4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文件名称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C65D">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2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77A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治理内容</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32A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自查负责部门</w:t>
            </w:r>
          </w:p>
        </w:tc>
      </w:tr>
      <w:tr w14:paraId="4956892B">
        <w:tblPrEx>
          <w:tblCellMar>
            <w:top w:w="0" w:type="dxa"/>
            <w:left w:w="108" w:type="dxa"/>
            <w:bottom w:w="0" w:type="dxa"/>
            <w:right w:w="108" w:type="dxa"/>
          </w:tblCellMar>
        </w:tblPrEx>
        <w:trPr>
          <w:trHeight w:val="405" w:hRule="atLeast"/>
        </w:trPr>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B399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师德师风建设的十条禁令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138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3B1B">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严禁传播不当言论</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7F05">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教务处、学生处</w:t>
            </w:r>
          </w:p>
        </w:tc>
      </w:tr>
      <w:tr w14:paraId="18B46217">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D47A">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1FB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BC3CB">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严禁违规办班补课</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A6BF">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w:t>
            </w:r>
          </w:p>
        </w:tc>
      </w:tr>
      <w:tr w14:paraId="4C415324">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BEC7F">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8B7A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4994">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严禁以教谋私</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5BC0">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w:t>
            </w:r>
          </w:p>
        </w:tc>
      </w:tr>
      <w:tr w14:paraId="2647F358">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618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AD2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703C">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严禁侮辱伤害学生</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E9CC">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学生处</w:t>
            </w:r>
          </w:p>
        </w:tc>
      </w:tr>
      <w:tr w14:paraId="4F8A7942">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7BAE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EFF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2782">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严禁弄虚作假</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3560">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办公室、教务处、学生处</w:t>
            </w:r>
          </w:p>
        </w:tc>
      </w:tr>
      <w:tr w14:paraId="598C67D6">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01CB0">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B079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B655">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严禁利用生源谋利</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A0A6">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学生处</w:t>
            </w:r>
          </w:p>
        </w:tc>
      </w:tr>
      <w:tr w14:paraId="1D2E89E2">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4F0E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0D1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6058">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严禁擅离职守</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FDA0">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教务处、学生处</w:t>
            </w:r>
          </w:p>
        </w:tc>
      </w:tr>
      <w:tr w14:paraId="30E4A131">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2FA1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A1CE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490F">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严禁违反教学纪律</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9659">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w:t>
            </w:r>
          </w:p>
        </w:tc>
      </w:tr>
      <w:tr w14:paraId="32B1B9BB">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0B347">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BB5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D121">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严禁增加学生家长额外负担</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BDA9">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w:t>
            </w:r>
          </w:p>
        </w:tc>
      </w:tr>
      <w:tr w14:paraId="7B687B52">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6D92F">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8DB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428F">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严禁参与其他违纪违法违规活动</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1DC6">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办公室</w:t>
            </w:r>
          </w:p>
        </w:tc>
      </w:tr>
      <w:tr w14:paraId="429AA80A">
        <w:tblPrEx>
          <w:tblCellMar>
            <w:top w:w="0" w:type="dxa"/>
            <w:left w:w="108" w:type="dxa"/>
            <w:bottom w:w="0" w:type="dxa"/>
            <w:right w:w="108" w:type="dxa"/>
          </w:tblCellMar>
        </w:tblPrEx>
        <w:trPr>
          <w:trHeight w:val="405" w:hRule="atLeast"/>
        </w:trPr>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2A6C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佛山市中小学（幼儿园）教师师德师风八项公约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C8B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2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D7FE">
            <w:pPr>
              <w:keepNext w:val="0"/>
              <w:keepLines w:val="0"/>
              <w:pageBreakBefore w:val="0"/>
              <w:widowControl/>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拥护党的领导，坚定信念，依法执教</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8D20">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办公室</w:t>
            </w:r>
          </w:p>
        </w:tc>
      </w:tr>
      <w:tr w14:paraId="6FCC2560">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2132">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09D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2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BC50">
            <w:pPr>
              <w:keepNext w:val="0"/>
              <w:keepLines w:val="0"/>
              <w:pageBreakBefore w:val="0"/>
              <w:widowControl/>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忠诚教育事业，爱岗敬业，勤奋工作</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AF8E">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办公室</w:t>
            </w:r>
          </w:p>
        </w:tc>
      </w:tr>
      <w:tr w14:paraId="5942A601">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CD5A">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9E8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2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36C4">
            <w:pPr>
              <w:keepNext w:val="0"/>
              <w:keepLines w:val="0"/>
              <w:pageBreakBefore w:val="0"/>
              <w:widowControl/>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提升个人素质，严谨治学，因材施教</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62DE">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w:t>
            </w:r>
          </w:p>
        </w:tc>
      </w:tr>
      <w:tr w14:paraId="43F41262">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1212">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E1D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2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B302">
            <w:pPr>
              <w:keepNext w:val="0"/>
              <w:keepLines w:val="0"/>
              <w:pageBreakBefore w:val="0"/>
              <w:widowControl/>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坚持廉洁从教，静心教书，潜心育人</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5691">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w:t>
            </w:r>
          </w:p>
        </w:tc>
      </w:tr>
      <w:tr w14:paraId="452B7B7C">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B1437">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006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2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B2CF">
            <w:pPr>
              <w:keepNext w:val="0"/>
              <w:keepLines w:val="0"/>
              <w:pageBreakBefore w:val="0"/>
              <w:widowControl/>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尊重学生人格，爱生如子，乐于奉献</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7DBE">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教务处、学生处</w:t>
            </w:r>
          </w:p>
        </w:tc>
      </w:tr>
      <w:tr w14:paraId="37E61BD4">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B9F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0DF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2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B8BB">
            <w:pPr>
              <w:keepNext w:val="0"/>
              <w:keepLines w:val="0"/>
              <w:pageBreakBefore w:val="0"/>
              <w:widowControl/>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遵守规章纪律，为人师表，以身作则</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11AA">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办公室</w:t>
            </w:r>
          </w:p>
        </w:tc>
      </w:tr>
      <w:tr w14:paraId="48CC24C5">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989BC">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76E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2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C4BE">
            <w:pPr>
              <w:keepNext w:val="0"/>
              <w:keepLines w:val="0"/>
              <w:pageBreakBefore w:val="0"/>
              <w:widowControl/>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勇于创新进取，终身学习，刻苦钻研</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C48A">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教务处</w:t>
            </w:r>
          </w:p>
        </w:tc>
      </w:tr>
      <w:tr w14:paraId="735A2571">
        <w:tblPrEx>
          <w:tblCellMar>
            <w:top w:w="0" w:type="dxa"/>
            <w:left w:w="108" w:type="dxa"/>
            <w:bottom w:w="0" w:type="dxa"/>
            <w:right w:w="108" w:type="dxa"/>
          </w:tblCellMar>
        </w:tblPrEx>
        <w:trPr>
          <w:trHeight w:val="405" w:hRule="atLeast"/>
        </w:trPr>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14EEC">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28"/>
                <w:szCs w:val="28"/>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D21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2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32DD">
            <w:pPr>
              <w:keepNext w:val="0"/>
              <w:keepLines w:val="0"/>
              <w:pageBreakBefore w:val="0"/>
              <w:widowControl/>
              <w:kinsoku/>
              <w:wordWrap/>
              <w:overflowPunct/>
              <w:topLinePunct w:val="0"/>
              <w:autoSpaceDE/>
              <w:autoSpaceDN/>
              <w:bidi w:val="0"/>
              <w:adjustRightInd/>
              <w:snapToGrid/>
              <w:spacing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遵守社会公德，举止文明，志趣高雅</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CF31">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办公室</w:t>
            </w:r>
          </w:p>
        </w:tc>
      </w:tr>
    </w:tbl>
    <w:p w14:paraId="6C62AFDC">
      <w:pPr>
        <w:rPr>
          <w:rFonts w:hint="eastAsia" w:ascii="仿宋_GB2312" w:hAnsi="仿宋_GB2312" w:eastAsia="仿宋_GB2312" w:cs="仿宋_GB2312"/>
          <w:sz w:val="28"/>
          <w:szCs w:val="28"/>
        </w:rPr>
      </w:pPr>
    </w:p>
    <w:p w14:paraId="2F08449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展警示教育。学校每学期至少组织召开1次警示教育大会，通报违反师德师风规范的典型案例，分类介绍师德违规问题和处理结果，引导教师以案为鉴。围绕“十项准则”，结合师德违规案例，进一步强调课堂教学、关爱学生、师生关系、学术研究、社会活动等方面的教育规范和负面清单，引导教师以案明纪。学校出现师德师风违规问题的，要在大会上详细通报违规问题和处理结果，组织教师深刻剖析原因、对照查摆自省，做到警钟长鸣。（“警钟长鸣”工作小组负责）</w:t>
      </w:r>
    </w:p>
    <w:p w14:paraId="58A6018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大惩处。学校和教师要对自查发现的问题进行认真分析，及时整改落实；对问题突出的教师，列为重点整改对象，确定专人“结对子”帮助整改。查实教师违反师德行为，要依规依纪给予组织处理或处分，严重的依法撤销教师资格、清除出教师队伍。对涉及违法犯罪的及时移交司法部门。上级行政主管部门将对教师违反师德行为不查处、不立案、不处分、降格处分或者隐瞒不报、压案不查、包庇袒护的，要严肃追究学校主要负责人责任。（“固本强基”工作小组负责）</w:t>
      </w:r>
    </w:p>
    <w:p w14:paraId="0B0B875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（三）强化示范引领</w:t>
      </w:r>
    </w:p>
    <w:p w14:paraId="73D34A9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进师德标兵、师德模范和优秀教师代表等评选工作，挖掘师德师风方面教师感人故事和学校先进做法，多元立体呈现广大教师敬业立学、崇德尚美的精神风貌。结合第39个教师节庆祝活动，挖掘、培育和树立一大批可敬、可亲、可学的身边优秀教师典型，形成校校有典型、榜样在身边、人人可学可做的局面，在教育系统掀起争做“四有”好老师的热潮。（“典型赋能”工作小组负责）</w:t>
      </w:r>
    </w:p>
    <w:p w14:paraId="06EAC9E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（四）构建长效机制。</w:t>
      </w:r>
    </w:p>
    <w:p w14:paraId="5E046BE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完善体系建设。学校要完善教师准入制度，严把教师“入口关”，严格思想政治和师德考察，强化对拟招录人员品德、心理素质前置考察。落实校长、教职工从业资格的准入审查，坚决清理和杜绝不合格人员进入中小学幼儿园工作岗位。学校要突出规则立德，探索正面激励与反向约束的双向管理机制。制订完善校内教师行为准则，制定切合实际、具体可行的师德师风正面、负面清单，用行为清单警示师德红线。（“固本强基”工作小组负责）</w:t>
      </w:r>
    </w:p>
    <w:p w14:paraId="70B2340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考核评价。把师德师风表现作为考核评价教师的第一标准，对违反师德师风的行为“零”容忍。学校要完善师德师风考核评价指标体系，制定务实管用的师德师风考核办法和实施细则，建立师德违规举报台账，有效做好师德师风考评工作。加强对考核结果的运用，把师德考核优秀作为评选优秀教师和教育工作者的首要条件，师德考核不合格者年度考核应评定为不合格，并在教师资格定期注册、职务（职称）评审、岗位聘用、评优奖励和特级教师评选等环节实行“一票否决”。（“固本强基”工作小组负责）</w:t>
      </w:r>
    </w:p>
    <w:p w14:paraId="44C72C3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3.创新活动举措。学校要积极探索新形势下加强和改进师德师风建设的新</w:t>
      </w:r>
      <w:r>
        <w:rPr>
          <w:rFonts w:hint="eastAsia" w:ascii="仿宋_GB2312" w:hAnsi="仿宋_GB2312" w:eastAsia="仿宋_GB2312" w:cs="仿宋_GB2312"/>
          <w:color w:val="000000"/>
          <w:kern w:val="0"/>
          <w:sz w:val="28"/>
          <w:szCs w:val="28"/>
          <w:lang w:bidi="ar"/>
        </w:rPr>
        <w:t>方法、新举措，做到“深入抓、抓深入”。要善于发现和总结师德建设教育的好经验、好做法，及时转化为理论创新和制度创新的成果，并加以宣传和推广。</w:t>
      </w:r>
      <w:r>
        <w:rPr>
          <w:rFonts w:hint="eastAsia" w:ascii="仿宋_GB2312" w:hAnsi="仿宋_GB2312" w:eastAsia="仿宋_GB2312" w:cs="仿宋_GB2312"/>
          <w:sz w:val="28"/>
          <w:szCs w:val="28"/>
        </w:rPr>
        <w:t>（各工作小组负责）</w:t>
      </w:r>
    </w:p>
    <w:p w14:paraId="256FBDC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强化监督检查。学校要设立网上师德监管平台或师德投诉举报信箱，公布投诉举报电话，畅通投诉举报渠道，主动接受社会各方监督，对发现的问题要认真进行调查，做到有诉必查，有查必果。要在明显位置公布师德师风监督举报电话、电子邮箱和信箱，做好值班安排，及时回复和处理。区教育局将结合教育督导、教师思想政治和师德师风建设工作专项检查等对各校师德专题教育开展情况和成效进行督促检查，对师德专题教育开展不力，对严重违反师德行为处理不及时或推诿隐瞒，造成不良影响或严重后果的，将依法依规追究有关负责人责任。（“警钟长鸣”工作小组负责）</w:t>
      </w:r>
    </w:p>
    <w:p w14:paraId="5E55839B">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六、相关要求</w:t>
      </w:r>
    </w:p>
    <w:p w14:paraId="3602B95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（一）制订工作方案，组织全员动员。</w:t>
      </w:r>
    </w:p>
    <w:p w14:paraId="190D391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学校办公室制订《师德专题教育活动工作方案》，并利用教职工大会开展动员工作。（完成时间：6月28日）</w:t>
      </w:r>
    </w:p>
    <w:p w14:paraId="7D04630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（二）建立学校师德专题学习台账。</w:t>
      </w:r>
    </w:p>
    <w:p w14:paraId="4A26D00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各工作组制订工作计划，并按计划落实相关学习任务。办公室汇总成学校计划，收集学习项目并形成工作台账。（完成时间：7月1日前）</w:t>
      </w:r>
    </w:p>
    <w:p w14:paraId="489AEA1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（三）制定师德违规行为通报曝光制度文本。</w:t>
      </w:r>
    </w:p>
    <w:p w14:paraId="47B3C20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“固本强基”工作小组负责制定师德违规行为通报曝光制度文本。（完成时间：9月15日前）</w:t>
      </w:r>
    </w:p>
    <w:p w14:paraId="3BC67CE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（四）建立师德违规问题核查处理汇总表等档案材料。</w:t>
      </w:r>
    </w:p>
    <w:p w14:paraId="6E4E2E9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“清朗净化”工作小组根据自查自纠情况，建立《师德违规问题核查处理汇总表》、《整改方案》、通报及处理材料等。（完成时间：12月15日前）</w:t>
      </w:r>
    </w:p>
    <w:p w14:paraId="411FFB0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（五）撰写师德师风建设典型工作案例。</w:t>
      </w:r>
    </w:p>
    <w:p w14:paraId="285444D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各小组撰写师德师风建设典型工作案例一个以上，“警钟长鸣”工作小组收集并形成《师德师风建设典型（工作）案例集》。（完成时间：12月15日前）</w:t>
      </w:r>
    </w:p>
    <w:p w14:paraId="60791BA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（六）各小组撰写师德专题教育活动（集中学习教育）工作总结，办公室收集并形成工作报告。（完成时间：12月15日前）</w:t>
      </w:r>
    </w:p>
    <w:p w14:paraId="17E1983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（七）撰写《开展师德宣誓活动情况总结》</w:t>
      </w:r>
      <w:r>
        <w:rPr>
          <w:rFonts w:hint="eastAsia" w:ascii="仿宋_GB2312" w:hAnsi="仿宋_GB2312" w:eastAsia="仿宋_GB2312" w:cs="仿宋_GB2312"/>
          <w:sz w:val="28"/>
          <w:szCs w:val="28"/>
        </w:rPr>
        <w:t>（附3——5张图片）连同《宣誓活动情况统计表》（见附件）。（于9月25日前报送市教育局德体卫艺科邱月玲）</w:t>
      </w:r>
    </w:p>
    <w:p w14:paraId="0FFEE76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各工作组总结师德专题学习情况，交办公室汇总形成学校总结报告。（完成时间：12月15日前）</w:t>
      </w:r>
    </w:p>
    <w:p w14:paraId="46D2C1DD">
      <w:pPr>
        <w:ind w:firstLine="560" w:firstLineChars="200"/>
        <w:rPr>
          <w:rFonts w:hint="eastAsia" w:ascii="仿宋_GB2312" w:hAnsi="仿宋_GB2312" w:eastAsia="仿宋_GB2312" w:cs="仿宋_GB2312"/>
          <w:sz w:val="28"/>
          <w:szCs w:val="28"/>
        </w:rPr>
      </w:pPr>
    </w:p>
    <w:p w14:paraId="788261AB">
      <w:pPr>
        <w:ind w:firstLine="562" w:firstLineChars="200"/>
        <w:jc w:val="righ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佛山市华材职业技术学校</w:t>
      </w:r>
    </w:p>
    <w:p w14:paraId="2E9A6548">
      <w:pPr>
        <w:ind w:firstLine="562" w:firstLineChars="200"/>
        <w:jc w:val="righ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2023年6月28日</w:t>
      </w:r>
    </w:p>
    <w:p w14:paraId="5E557EFD">
      <w:pPr>
        <w:ind w:firstLine="562" w:firstLineChars="200"/>
        <w:jc w:val="right"/>
        <w:rPr>
          <w:rFonts w:hint="eastAsia" w:ascii="仿宋_GB2312" w:hAnsi="仿宋_GB2312" w:eastAsia="仿宋_GB2312" w:cs="仿宋_GB2312"/>
          <w:b/>
          <w:bCs/>
          <w:sz w:val="28"/>
          <w:szCs w:val="28"/>
        </w:rPr>
      </w:pPr>
    </w:p>
    <w:p w14:paraId="6A495337">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w:t>
      </w:r>
    </w:p>
    <w:p w14:paraId="74F64FB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1、师德违规问题核查处理汇总表</w:t>
      </w:r>
    </w:p>
    <w:p w14:paraId="32B898F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715000" cy="26581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24854" cy="2663236"/>
                    </a:xfrm>
                    <a:prstGeom prst="rect">
                      <a:avLst/>
                    </a:prstGeom>
                    <a:noFill/>
                    <a:ln>
                      <a:noFill/>
                    </a:ln>
                  </pic:spPr>
                </pic:pic>
              </a:graphicData>
            </a:graphic>
          </wp:inline>
        </w:drawing>
      </w:r>
    </w:p>
    <w:p w14:paraId="01BC1737">
      <w:pPr>
        <w:pStyle w:val="2"/>
        <w:rPr>
          <w:rFonts w:hint="eastAsia" w:ascii="仿宋_GB2312" w:hAnsi="仿宋_GB2312" w:eastAsia="仿宋_GB2312" w:cs="仿宋_GB2312"/>
          <w:sz w:val="28"/>
          <w:szCs w:val="28"/>
        </w:rPr>
      </w:pPr>
    </w:p>
    <w:p w14:paraId="4B6FFEF8">
      <w:pPr>
        <w:rPr>
          <w:rFonts w:hint="eastAsia" w:ascii="仿宋_GB2312" w:hAnsi="仿宋_GB2312" w:eastAsia="仿宋_GB2312" w:cs="仿宋_GB2312"/>
          <w:sz w:val="28"/>
          <w:szCs w:val="28"/>
        </w:rPr>
      </w:pPr>
    </w:p>
    <w:p w14:paraId="5AE01BB8">
      <w:pPr>
        <w:ind w:firstLine="560" w:firstLineChars="200"/>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师德集中学习教育工作总结报告建议提纲</w:t>
      </w:r>
    </w:p>
    <w:p w14:paraId="472922AC">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724525" cy="5551805"/>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24525" cy="5551805"/>
                    </a:xfrm>
                    <a:prstGeom prst="rect">
                      <a:avLst/>
                    </a:prstGeom>
                    <a:noFill/>
                    <a:ln>
                      <a:noFill/>
                    </a:ln>
                  </pic:spPr>
                </pic:pic>
              </a:graphicData>
            </a:graphic>
          </wp:inline>
        </w:drawing>
      </w:r>
    </w:p>
    <w:p w14:paraId="248B6281">
      <w:pPr>
        <w:pStyle w:val="2"/>
        <w:rPr>
          <w:rFonts w:hint="eastAsia" w:ascii="仿宋_GB2312" w:hAnsi="仿宋_GB2312" w:eastAsia="仿宋_GB2312" w:cs="仿宋_GB2312"/>
          <w:sz w:val="28"/>
          <w:szCs w:val="28"/>
        </w:rPr>
      </w:pPr>
    </w:p>
    <w:p w14:paraId="500B9E1E">
      <w:pPr>
        <w:pStyle w:val="2"/>
        <w:rPr>
          <w:rFonts w:hint="eastAsia" w:ascii="仿宋_GB2312" w:hAnsi="仿宋_GB2312" w:eastAsia="仿宋_GB2312" w:cs="仿宋_GB2312"/>
          <w:sz w:val="28"/>
          <w:szCs w:val="28"/>
        </w:rPr>
      </w:pPr>
    </w:p>
    <w:p w14:paraId="41F505DA">
      <w:pPr>
        <w:rPr>
          <w:rFonts w:hint="eastAsia" w:ascii="仿宋_GB2312" w:hAnsi="仿宋_GB2312" w:eastAsia="仿宋_GB2312" w:cs="仿宋_GB2312"/>
          <w:sz w:val="28"/>
          <w:szCs w:val="28"/>
        </w:rPr>
      </w:pPr>
    </w:p>
    <w:p w14:paraId="57228769">
      <w:pPr>
        <w:pStyle w:val="2"/>
        <w:rPr>
          <w:rFonts w:hint="eastAsia" w:ascii="仿宋_GB2312" w:hAnsi="仿宋_GB2312" w:eastAsia="仿宋_GB2312" w:cs="仿宋_GB2312"/>
          <w:sz w:val="28"/>
          <w:szCs w:val="28"/>
        </w:rPr>
      </w:pPr>
    </w:p>
    <w:p w14:paraId="003338D3">
      <w:pPr>
        <w:rPr>
          <w:rFonts w:hint="eastAsia" w:ascii="仿宋_GB2312" w:hAnsi="仿宋_GB2312" w:eastAsia="仿宋_GB2312" w:cs="仿宋_GB2312"/>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DFC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5B1A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F5B1A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D8C8">
    <w:pPr>
      <w:pStyle w:val="4"/>
    </w:pPr>
    <w:r>
      <mc:AlternateContent>
        <mc:Choice Requires="wps">
          <w:drawing>
            <wp:anchor distT="0" distB="0" distL="114300" distR="114300" simplePos="0" relativeHeight="251660288" behindDoc="0" locked="0" layoutInCell="1" allowOverlap="1">
              <wp:simplePos x="0" y="0"/>
              <wp:positionH relativeFrom="column">
                <wp:posOffset>3282950</wp:posOffset>
              </wp:positionH>
              <wp:positionV relativeFrom="paragraph">
                <wp:posOffset>24765</wp:posOffset>
              </wp:positionV>
              <wp:extent cx="1969770" cy="32893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969770" cy="328930"/>
                      </a:xfrm>
                      <a:prstGeom prst="rect">
                        <a:avLst/>
                      </a:prstGeom>
                      <a:noFill/>
                      <a:ln>
                        <a:noFill/>
                      </a:ln>
                      <a:effectLst/>
                    </wps:spPr>
                    <wps:txbx>
                      <w:txbxContent>
                        <w:p w14:paraId="2F668F37">
                          <w:pPr>
                            <w:ind w:right="180"/>
                            <w:jc w:val="right"/>
                            <w:rPr>
                              <w:rFonts w:ascii="华文隶书" w:hAnsi="华文隶书" w:eastAsia="华文隶书" w:cs="华文隶书"/>
                              <w:color w:val="008C37"/>
                              <w:sz w:val="18"/>
                              <w:szCs w:val="18"/>
                            </w:rPr>
                          </w:pPr>
                          <w:r>
                            <w:rPr>
                              <w:rFonts w:hint="eastAsia" w:ascii="华文隶书" w:hAnsi="华文隶书" w:eastAsia="华文隶书" w:cs="华文隶书"/>
                              <w:color w:val="008C37"/>
                              <w:sz w:val="18"/>
                              <w:szCs w:val="18"/>
                            </w:rPr>
                            <w:t>计算机网络专业双精准材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8.5pt;margin-top:1.95pt;height:25.9pt;width:155.1pt;z-index:251660288;mso-width-relative:page;mso-height-relative:page;" filled="f" stroked="f" coordsize="21600,21600" o:gfxdata="UEsDBAoAAAAAAIdO4kAAAAAAAAAAAAAAAAAEAAAAZHJzL1BLAwQUAAAACACHTuJAXbRUb9YAAAAI&#10;AQAADwAAAGRycy9kb3ducmV2LnhtbE2PwU7DMBBE70j9B2uRuFE7gTRtiNNDEVcQpSBxc+NtEhGv&#10;o9htwt+znOC4equZN+V2dr244Bg6TxqSpQKBVHvbUaPh8PZ0uwYRoiFrek+o4RsDbKvFVWkK6yd6&#10;xcs+NoJDKBRGQxvjUEgZ6hadCUs/IDE7+dGZyOfYSDuaicNdL1OlVtKZjrihNQPuWqy/9men4f35&#10;9Plxr16aR5cNk5+VJLeRWt9cJ+oBRMQ5/j3Drz6rQ8VOR38mG0SvIUty3hI13G1AMF+neQriyCDL&#10;QVal/D+g+gFQSwMEFAAAAAgAh07iQJXScTYcAgAAIwQAAA4AAABkcnMvZTJvRG9jLnhtbK1TS27b&#10;MBDdF+gdCO5r2Y4bx4LlII2RokD6AdIegKYoiajEYYe0JfcAzQ266qb7nsvn6JBSXDfdZNENQXKG&#10;b+a9eVxedk3NdgqdBpPxyWjMmTIScm3KjH/6ePPigjPnhclFDUZlfK8cv1w9f7ZsbaqmUEGdK2QE&#10;Ylza2oxX3ts0SZysVCPcCKwyFCwAG+HpiGWSo2gJvamT6Xh8nrSAuUWQyjm6XfdBPiDiUwChKLRU&#10;a5DbRhnfo6KqhSdKrtLW8VXstiiU9O+LwinP6owTUx9XKkL7TViT1VKkJQpbaTm0IJ7SwiNOjdCG&#10;ih6h1sILtkX9D1SjJYKDwo8kNElPJCpCLCbjR9rcVcKqyIWkdvYouvt/sPLd7gMynWd8xpkRDQ38&#10;8P3+8OPX4ec3NgvytNallHVnKc93r6Aj00Sqzt6C/OyYgetKmFJdIUJbKZFTe5PwMjl52uO4ALJp&#10;30JOdcTWQwTqCmyCdqQGI3Qazf44GtV5JkPJxfliPqeQpNjZ9GJxFmeXiPThtUXnXytoWNhkHGn0&#10;EV3sbp0P3Yj0ISUUM3Cj6zqOvzZ/XVBif6Oif4bXgUtovyfiu003aLOBfE+sEHpv0c+iTQX4lbOW&#10;fJVx92UrUHFWvzGkzGIymwUjxsPs5XxKBzyNbE4jwkiCyrjnrN9e+968W4u6rKhSPwsDV6RmoSPR&#10;0Grf1TAD8k7kP/g8mPP0HLP+/O3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20VG/WAAAACAEA&#10;AA8AAAAAAAAAAQAgAAAAIgAAAGRycy9kb3ducmV2LnhtbFBLAQIUABQAAAAIAIdO4kCV0nE2HAIA&#10;ACMEAAAOAAAAAAAAAAEAIAAAACUBAABkcnMvZTJvRG9jLnhtbFBLBQYAAAAABgAGAFkBAACzBQAA&#10;AAA=&#10;">
              <v:fill on="f" focussize="0,0"/>
              <v:stroke on="f"/>
              <v:imagedata o:title=""/>
              <o:lock v:ext="edit" aspectratio="f"/>
              <v:textbox>
                <w:txbxContent>
                  <w:p w14:paraId="2F668F37">
                    <w:pPr>
                      <w:ind w:right="180"/>
                      <w:jc w:val="right"/>
                      <w:rPr>
                        <w:rFonts w:ascii="华文隶书" w:hAnsi="华文隶书" w:eastAsia="华文隶书" w:cs="华文隶书"/>
                        <w:color w:val="008C37"/>
                        <w:sz w:val="18"/>
                        <w:szCs w:val="18"/>
                      </w:rPr>
                    </w:pPr>
                    <w:r>
                      <w:rPr>
                        <w:rFonts w:hint="eastAsia" w:ascii="华文隶书" w:hAnsi="华文隶书" w:eastAsia="华文隶书" w:cs="华文隶书"/>
                        <w:color w:val="008C37"/>
                        <w:sz w:val="18"/>
                        <w:szCs w:val="18"/>
                      </w:rPr>
                      <w:t>计算机网络专业双精准材</w:t>
                    </w:r>
                  </w:p>
                </w:txbxContent>
              </v:textbox>
            </v:shape>
          </w:pict>
        </mc:Fallback>
      </mc:AlternateContent>
    </w:r>
    <w:r>
      <w:drawing>
        <wp:anchor distT="0" distB="0" distL="114300" distR="114300" simplePos="0" relativeHeight="251661312" behindDoc="0" locked="0" layoutInCell="1" allowOverlap="1">
          <wp:simplePos x="0" y="0"/>
          <wp:positionH relativeFrom="column">
            <wp:posOffset>-5080</wp:posOffset>
          </wp:positionH>
          <wp:positionV relativeFrom="paragraph">
            <wp:posOffset>-10795</wp:posOffset>
          </wp:positionV>
          <wp:extent cx="2592070" cy="305435"/>
          <wp:effectExtent l="0" t="0" r="0" b="0"/>
          <wp:wrapNone/>
          <wp:docPr id="5" name="图片 5"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2070" cy="305435"/>
                  </a:xfrm>
                  <a:prstGeom prst="rect">
                    <a:avLst/>
                  </a:prstGeom>
                  <a:noFill/>
                  <a:ln>
                    <a:noFill/>
                  </a:ln>
                  <a:effectLst/>
                </pic:spPr>
              </pic:pic>
            </a:graphicData>
          </a:graphic>
        </wp:anchor>
      </w:drawing>
    </w:r>
    <w:r>
      <w:ptab w:relativeTo="margin" w:alignment="right" w:leader="none"/>
    </w:r>
  </w:p>
  <w:p w14:paraId="73823B95">
    <w:pPr>
      <w:pStyle w:val="4"/>
      <w:rPr>
        <w:u w:val="single"/>
      </w:rPr>
    </w:pPr>
    <w:r>
      <w:rPr>
        <w:rFonts w:hint="eastAsia"/>
        <w:u w:val="single"/>
      </w:rPr>
      <w:t xml:space="preserve"> </w:t>
    </w:r>
    <w:r>
      <w:rPr>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zkwMmQxZjExYTUwMzM4ZGM5N2VhZmRkOTJlYTgifQ=="/>
  </w:docVars>
  <w:rsids>
    <w:rsidRoot w:val="00034837"/>
    <w:rsid w:val="00034837"/>
    <w:rsid w:val="00215A1D"/>
    <w:rsid w:val="0031170D"/>
    <w:rsid w:val="003B08FA"/>
    <w:rsid w:val="00B63946"/>
    <w:rsid w:val="00BD6D25"/>
    <w:rsid w:val="00D2571A"/>
    <w:rsid w:val="00FB18C4"/>
    <w:rsid w:val="02A50B18"/>
    <w:rsid w:val="0B086768"/>
    <w:rsid w:val="30F51054"/>
    <w:rsid w:val="3568665A"/>
    <w:rsid w:val="3E2133F6"/>
    <w:rsid w:val="57720DB4"/>
    <w:rsid w:val="58406AD1"/>
    <w:rsid w:val="610F7609"/>
    <w:rsid w:val="64745B92"/>
    <w:rsid w:val="66A82BFF"/>
    <w:rsid w:val="70AC7D4A"/>
    <w:rsid w:val="74DE322F"/>
    <w:rsid w:val="7BD90DBB"/>
    <w:rsid w:val="FE9BD2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4389</Words>
  <Characters>4437</Characters>
  <Lines>32</Lines>
  <Paragraphs>9</Paragraphs>
  <TotalTime>185</TotalTime>
  <ScaleCrop>false</ScaleCrop>
  <LinksUpToDate>false</LinksUpToDate>
  <CharactersWithSpaces>4439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2023-08-06T14:20:00Z</dcterms:created>
  <dc:creator>Administrator</dc:creator>
  <cp:lastModifiedBy>杨煜新</cp:lastModifiedBy>
  <dcterms:modified xsi:type="dcterms:W3CDTF">2024-12-05T06:36:17Z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08606F39A44B43F286B306E30974BB3E_12</vt:lpwstr>
  </property>
</Properties>
</file>