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6B548A">
      <w:pPr>
        <w:jc w:val="center"/>
        <w:rPr>
          <w:rFonts w:ascii="仿宋_GB2312" w:hAnsi="宋体" w:eastAsia="仿宋_GB2312"/>
          <w:b/>
          <w:sz w:val="32"/>
          <w:szCs w:val="32"/>
        </w:rPr>
      </w:pPr>
      <w:r>
        <w:rPr>
          <w:rFonts w:hint="default" w:ascii="仿宋_GB2312" w:hAnsi="宋体" w:eastAsia="仿宋_GB2312"/>
          <w:b/>
          <w:sz w:val="32"/>
          <w:szCs w:val="32"/>
        </w:rPr>
        <w:t>6.3.2</w:t>
      </w:r>
      <w:r>
        <w:rPr>
          <w:rFonts w:hint="eastAsia" w:ascii="仿宋_GB2312" w:hAnsi="宋体" w:eastAsia="仿宋_GB2312"/>
          <w:b/>
          <w:sz w:val="32"/>
          <w:szCs w:val="32"/>
        </w:rPr>
        <w:t>办学条件</w:t>
      </w:r>
    </w:p>
    <w:p w14:paraId="4E33EA9B">
      <w:pPr>
        <w:jc w:val="center"/>
        <w:rPr>
          <w:rFonts w:ascii="仿宋_GB2312" w:hAnsi="宋体" w:eastAsia="仿宋_GB2312"/>
          <w:b/>
          <w:sz w:val="28"/>
          <w:szCs w:val="28"/>
        </w:rPr>
      </w:pPr>
      <w:r>
        <w:rPr>
          <w:rFonts w:hint="default" w:ascii="仿宋_GB2312" w:hAnsi="宋体" w:eastAsia="仿宋_GB2312"/>
          <w:b/>
          <w:sz w:val="28"/>
          <w:szCs w:val="28"/>
        </w:rPr>
        <w:t>6.3.2.18</w:t>
      </w:r>
      <w:r>
        <w:rPr>
          <w:rFonts w:hint="eastAsia" w:ascii="仿宋_GB2312" w:hAnsi="宋体" w:eastAsia="仿宋_GB2312"/>
          <w:b/>
          <w:sz w:val="28"/>
          <w:szCs w:val="28"/>
          <w:lang w:val="en-US" w:eastAsia="zh-CN"/>
        </w:rPr>
        <w:t xml:space="preserve"> </w:t>
      </w:r>
      <w:r>
        <w:rPr>
          <w:rFonts w:hint="eastAsia" w:ascii="仿宋_GB2312" w:hAnsi="宋体" w:eastAsia="仿宋_GB2312"/>
          <w:b/>
          <w:sz w:val="28"/>
          <w:szCs w:val="28"/>
        </w:rPr>
        <w:t>专业社会影响力材料</w:t>
      </w:r>
    </w:p>
    <w:p w14:paraId="185EDF46">
      <w:pPr>
        <w:ind w:firstLine="560" w:firstLineChars="200"/>
        <w:rPr>
          <w:rFonts w:ascii="仿宋_GB2312" w:hAnsi="仿宋" w:eastAsia="仿宋_GB2312"/>
          <w:bCs/>
          <w:sz w:val="28"/>
          <w:szCs w:val="28"/>
        </w:rPr>
      </w:pPr>
      <w:r>
        <w:rPr>
          <w:rFonts w:hint="eastAsia" w:ascii="仿宋_GB2312" w:hAnsi="宋体" w:eastAsia="仿宋_GB2312"/>
          <w:bCs/>
          <w:sz w:val="28"/>
          <w:szCs w:val="28"/>
        </w:rPr>
        <w:t>计算机网络专业社会影响力方面主要体现在积</w:t>
      </w:r>
      <w:bookmarkStart w:id="0" w:name="_GoBack"/>
      <w:bookmarkEnd w:id="0"/>
      <w:r>
        <w:rPr>
          <w:rFonts w:hint="eastAsia" w:ascii="仿宋_GB2312" w:hAnsi="宋体" w:eastAsia="仿宋_GB2312"/>
          <w:bCs/>
          <w:sz w:val="28"/>
          <w:szCs w:val="28"/>
        </w:rPr>
        <w:t>极举办相关专业会议，撰写新闻稿方面。其中在学校公众号、社会媒体发布新闻稿5篇；1人受聘华南师范大学职教师资培养教学委员会委员</w:t>
      </w:r>
      <w:r>
        <w:rPr>
          <w:rFonts w:hint="eastAsia" w:ascii="宋体" w:hAnsi="宋体"/>
          <w:bCs/>
          <w:sz w:val="28"/>
          <w:szCs w:val="28"/>
        </w:rPr>
        <w:t>，</w:t>
      </w:r>
      <w:r>
        <w:rPr>
          <w:rFonts w:hint="eastAsia" w:ascii="仿宋_GB2312" w:hAnsi="宋体" w:eastAsia="仿宋_GB2312"/>
          <w:bCs/>
          <w:sz w:val="28"/>
          <w:szCs w:val="28"/>
        </w:rPr>
        <w:t>3人担任</w:t>
      </w:r>
      <w:r>
        <w:rPr>
          <w:rFonts w:hint="eastAsia" w:ascii="仿宋_GB2312" w:hAnsi="仿宋" w:eastAsia="仿宋_GB2312"/>
          <w:bCs/>
          <w:sz w:val="28"/>
          <w:szCs w:val="28"/>
        </w:rPr>
        <w:t>广东省职业技能大赛项目裁判员。</w:t>
      </w:r>
    </w:p>
    <w:tbl>
      <w:tblPr>
        <w:tblStyle w:val="5"/>
        <w:tblW w:w="9243"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8363"/>
      </w:tblGrid>
      <w:tr w14:paraId="56F7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BFBFBF"/>
            <w:vAlign w:val="center"/>
          </w:tcPr>
          <w:p w14:paraId="3CC0D67A">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编号</w:t>
            </w:r>
          </w:p>
        </w:tc>
        <w:tc>
          <w:tcPr>
            <w:tcW w:w="8363" w:type="dxa"/>
            <w:shd w:val="clear" w:color="auto" w:fill="BFBFBF"/>
            <w:vAlign w:val="center"/>
          </w:tcPr>
          <w:p w14:paraId="795A952A">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佐证材料</w:t>
            </w:r>
          </w:p>
        </w:tc>
      </w:tr>
      <w:tr w14:paraId="42D2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6F3D6DD5">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1</w:t>
            </w:r>
          </w:p>
        </w:tc>
        <w:tc>
          <w:tcPr>
            <w:tcW w:w="8363" w:type="dxa"/>
            <w:shd w:val="clear" w:color="auto" w:fill="auto"/>
            <w:vAlign w:val="center"/>
          </w:tcPr>
          <w:p w14:paraId="7C3C9911">
            <w:pPr>
              <w:spacing w:before="66" w:after="66" w:line="300" w:lineRule="auto"/>
              <w:jc w:val="left"/>
              <w:rPr>
                <w:rFonts w:ascii="仿宋_GB2312" w:hAnsi="仿宋" w:eastAsia="仿宋_GB2312"/>
                <w:bCs/>
                <w:sz w:val="32"/>
                <w:szCs w:val="32"/>
              </w:rPr>
            </w:pPr>
            <w:r>
              <w:rPr>
                <w:rFonts w:hint="eastAsia" w:ascii="仿宋_GB2312" w:hAnsi="宋体" w:eastAsia="仿宋_GB2312"/>
                <w:sz w:val="32"/>
                <w:szCs w:val="32"/>
              </w:rPr>
              <w:t>陈启浓受</w:t>
            </w:r>
            <w:r>
              <w:rPr>
                <w:rFonts w:hint="eastAsia" w:ascii="宋体" w:hAnsi="宋体"/>
                <w:bCs/>
                <w:sz w:val="28"/>
                <w:szCs w:val="28"/>
              </w:rPr>
              <w:t>聘华南师范大学职教师资培养教学委员会委员</w:t>
            </w:r>
          </w:p>
        </w:tc>
      </w:tr>
      <w:tr w14:paraId="7610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5A7AA812">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2</w:t>
            </w:r>
          </w:p>
        </w:tc>
        <w:tc>
          <w:tcPr>
            <w:tcW w:w="8363" w:type="dxa"/>
            <w:shd w:val="clear" w:color="auto" w:fill="auto"/>
            <w:vAlign w:val="center"/>
          </w:tcPr>
          <w:p w14:paraId="12E0F6AA">
            <w:pPr>
              <w:spacing w:before="66" w:after="66" w:line="300" w:lineRule="auto"/>
              <w:jc w:val="left"/>
              <w:rPr>
                <w:rFonts w:ascii="仿宋_GB2312" w:hAnsi="仿宋" w:eastAsia="仿宋_GB2312"/>
                <w:bCs/>
                <w:sz w:val="32"/>
                <w:szCs w:val="32"/>
              </w:rPr>
            </w:pPr>
            <w:r>
              <w:rPr>
                <w:rFonts w:hint="eastAsia" w:ascii="仿宋_GB2312" w:hAnsi="仿宋" w:eastAsia="仿宋_GB2312"/>
                <w:bCs/>
                <w:sz w:val="32"/>
                <w:szCs w:val="32"/>
              </w:rPr>
              <w:t>唐凡江担任2021年度、2022年度广东省职业院校学生专业技能大赛（高职类）《大数据技术与应用》项目裁判员</w:t>
            </w:r>
          </w:p>
        </w:tc>
      </w:tr>
      <w:tr w14:paraId="3D32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190D27F9">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3</w:t>
            </w:r>
          </w:p>
        </w:tc>
        <w:tc>
          <w:tcPr>
            <w:tcW w:w="8363" w:type="dxa"/>
            <w:shd w:val="clear" w:color="auto" w:fill="auto"/>
            <w:vAlign w:val="center"/>
          </w:tcPr>
          <w:p w14:paraId="10873176">
            <w:pPr>
              <w:spacing w:before="66" w:after="66" w:line="300" w:lineRule="auto"/>
              <w:jc w:val="left"/>
              <w:rPr>
                <w:rFonts w:ascii="仿宋_GB2312" w:hAnsi="仿宋" w:eastAsia="仿宋_GB2312"/>
                <w:bCs/>
                <w:sz w:val="32"/>
                <w:szCs w:val="32"/>
              </w:rPr>
            </w:pPr>
            <w:r>
              <w:rPr>
                <w:rFonts w:hint="eastAsia" w:ascii="仿宋_GB2312" w:hAnsi="仿宋" w:eastAsia="仿宋_GB2312"/>
                <w:bCs/>
                <w:sz w:val="32"/>
                <w:szCs w:val="32"/>
              </w:rPr>
              <w:t>黄为担任广东省第二届职业技能大赛云计算项目裁判员</w:t>
            </w:r>
          </w:p>
        </w:tc>
      </w:tr>
      <w:tr w14:paraId="6867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020632D6">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4</w:t>
            </w:r>
          </w:p>
        </w:tc>
        <w:tc>
          <w:tcPr>
            <w:tcW w:w="8363" w:type="dxa"/>
            <w:shd w:val="clear" w:color="auto" w:fill="auto"/>
            <w:vAlign w:val="center"/>
          </w:tcPr>
          <w:p w14:paraId="3A92CA64">
            <w:pPr>
              <w:spacing w:before="66" w:after="66" w:line="300" w:lineRule="auto"/>
              <w:jc w:val="left"/>
              <w:rPr>
                <w:rFonts w:ascii="仿宋_GB2312" w:hAnsi="仿宋" w:eastAsia="仿宋_GB2312"/>
                <w:bCs/>
                <w:sz w:val="32"/>
                <w:szCs w:val="32"/>
              </w:rPr>
            </w:pPr>
            <w:r>
              <w:rPr>
                <w:rFonts w:hint="eastAsia" w:ascii="仿宋_GB2312" w:hAnsi="仿宋" w:eastAsia="仿宋_GB2312"/>
                <w:bCs/>
                <w:sz w:val="32"/>
                <w:szCs w:val="32"/>
              </w:rPr>
              <w:t>苏秦担任广东省第二届职业技能大赛网络安全项目裁判员</w:t>
            </w:r>
          </w:p>
        </w:tc>
      </w:tr>
      <w:tr w14:paraId="3243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5CF89FDF">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5</w:t>
            </w:r>
          </w:p>
        </w:tc>
        <w:tc>
          <w:tcPr>
            <w:tcW w:w="8363" w:type="dxa"/>
            <w:shd w:val="clear" w:color="auto" w:fill="auto"/>
            <w:vAlign w:val="center"/>
          </w:tcPr>
          <w:p w14:paraId="235D956A">
            <w:pPr>
              <w:spacing w:before="66" w:after="66" w:line="300" w:lineRule="auto"/>
              <w:jc w:val="left"/>
              <w:rPr>
                <w:rFonts w:ascii="仿宋_GB2312" w:hAnsi="仿宋" w:eastAsia="仿宋_GB2312"/>
                <w:bCs/>
                <w:sz w:val="32"/>
                <w:szCs w:val="32"/>
              </w:rPr>
            </w:pPr>
            <w:r>
              <w:rPr>
                <w:rFonts w:hint="eastAsia" w:ascii="仿宋_GB2312" w:hAnsi="仿宋" w:eastAsia="仿宋_GB2312"/>
                <w:bCs/>
                <w:sz w:val="32"/>
                <w:szCs w:val="32"/>
              </w:rPr>
              <w:t>计网专业与福建鸿官通信工程有限公司开展订单人才培养</w:t>
            </w:r>
          </w:p>
        </w:tc>
      </w:tr>
      <w:tr w14:paraId="2654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0DC49109">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6</w:t>
            </w:r>
          </w:p>
        </w:tc>
        <w:tc>
          <w:tcPr>
            <w:tcW w:w="8363" w:type="dxa"/>
            <w:shd w:val="clear" w:color="auto" w:fill="auto"/>
            <w:vAlign w:val="center"/>
          </w:tcPr>
          <w:p w14:paraId="0EE37EE4">
            <w:pPr>
              <w:spacing w:before="66" w:after="66" w:line="300" w:lineRule="auto"/>
              <w:jc w:val="left"/>
              <w:rPr>
                <w:rFonts w:ascii="仿宋_GB2312" w:hAnsi="仿宋" w:eastAsia="仿宋_GB2312"/>
                <w:bCs/>
                <w:sz w:val="32"/>
                <w:szCs w:val="32"/>
              </w:rPr>
            </w:pPr>
            <w:r>
              <w:rPr>
                <w:rFonts w:hint="eastAsia" w:ascii="仿宋_GB2312" w:hAnsi="仿宋" w:eastAsia="仿宋_GB2312"/>
                <w:bCs/>
                <w:sz w:val="32"/>
                <w:szCs w:val="32"/>
              </w:rPr>
              <w:t>召开“双精准”示范专业计算机网络专业建设项目专家论证会</w:t>
            </w:r>
          </w:p>
        </w:tc>
      </w:tr>
      <w:tr w14:paraId="3DB5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5CFD562E">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7</w:t>
            </w:r>
          </w:p>
        </w:tc>
        <w:tc>
          <w:tcPr>
            <w:tcW w:w="8363" w:type="dxa"/>
            <w:shd w:val="clear" w:color="auto" w:fill="auto"/>
            <w:vAlign w:val="center"/>
          </w:tcPr>
          <w:p w14:paraId="6B909501">
            <w:pPr>
              <w:spacing w:before="66" w:after="66" w:line="300" w:lineRule="auto"/>
              <w:jc w:val="left"/>
              <w:rPr>
                <w:rFonts w:ascii="仿宋_GB2312" w:hAnsi="仿宋" w:eastAsia="仿宋_GB2312"/>
                <w:bCs/>
                <w:sz w:val="32"/>
                <w:szCs w:val="32"/>
              </w:rPr>
            </w:pPr>
            <w:r>
              <w:rPr>
                <w:rFonts w:hint="eastAsia" w:ascii="仿宋_GB2312" w:hAnsi="仿宋" w:eastAsia="仿宋_GB2312"/>
                <w:bCs/>
                <w:sz w:val="32"/>
                <w:szCs w:val="32"/>
              </w:rPr>
              <w:t>佛山市华材职业技术学校计算机网络技术本专业建设的主要做法与成效</w:t>
            </w:r>
          </w:p>
        </w:tc>
      </w:tr>
      <w:tr w14:paraId="7594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00FB6AE8">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6</w:t>
            </w:r>
          </w:p>
        </w:tc>
        <w:tc>
          <w:tcPr>
            <w:tcW w:w="8363" w:type="dxa"/>
            <w:shd w:val="clear" w:color="auto" w:fill="auto"/>
            <w:vAlign w:val="center"/>
          </w:tcPr>
          <w:p w14:paraId="316FDF5D">
            <w:pPr>
              <w:spacing w:before="66" w:after="66" w:line="300" w:lineRule="auto"/>
              <w:jc w:val="left"/>
              <w:rPr>
                <w:rFonts w:ascii="仿宋_GB2312" w:hAnsi="仿宋" w:eastAsia="仿宋_GB2312"/>
                <w:bCs/>
                <w:sz w:val="32"/>
                <w:szCs w:val="32"/>
              </w:rPr>
            </w:pPr>
            <w:r>
              <w:rPr>
                <w:rFonts w:hint="eastAsia" w:ascii="仿宋_GB2312" w:hAnsi="仿宋" w:eastAsia="仿宋_GB2312"/>
                <w:bCs/>
                <w:sz w:val="32"/>
                <w:szCs w:val="32"/>
              </w:rPr>
              <w:t>学生参加第十七届“振兴杯”全国青年职业技能大赛广东省选拔赛计算机程序设计员（云计算平台与运维项目）比赛</w:t>
            </w:r>
          </w:p>
        </w:tc>
      </w:tr>
      <w:tr w14:paraId="02AD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5458D265">
            <w:pPr>
              <w:spacing w:before="66" w:after="66" w:line="300" w:lineRule="auto"/>
              <w:jc w:val="center"/>
              <w:rPr>
                <w:rFonts w:ascii="仿宋_GB2312" w:hAnsi="仿宋" w:eastAsia="仿宋_GB2312"/>
                <w:bCs/>
                <w:sz w:val="32"/>
                <w:szCs w:val="32"/>
              </w:rPr>
            </w:pPr>
            <w:r>
              <w:rPr>
                <w:rFonts w:hint="eastAsia" w:ascii="仿宋_GB2312" w:hAnsi="仿宋" w:eastAsia="仿宋_GB2312"/>
                <w:bCs/>
                <w:sz w:val="32"/>
                <w:szCs w:val="32"/>
              </w:rPr>
              <w:t>7</w:t>
            </w:r>
          </w:p>
        </w:tc>
        <w:tc>
          <w:tcPr>
            <w:tcW w:w="8363" w:type="dxa"/>
            <w:shd w:val="clear" w:color="auto" w:fill="auto"/>
            <w:vAlign w:val="center"/>
          </w:tcPr>
          <w:p w14:paraId="6B4DFCBD">
            <w:pPr>
              <w:spacing w:before="66" w:after="66" w:line="300" w:lineRule="auto"/>
              <w:jc w:val="left"/>
              <w:rPr>
                <w:rFonts w:hint="default" w:ascii="仿宋_GB2312" w:hAnsi="仿宋" w:eastAsia="仿宋_GB2312"/>
                <w:bCs/>
                <w:sz w:val="32"/>
                <w:szCs w:val="32"/>
              </w:rPr>
            </w:pPr>
            <w:r>
              <w:rPr>
                <w:rFonts w:hint="eastAsia" w:ascii="仿宋_GB2312" w:hAnsi="仿宋" w:eastAsia="仿宋_GB2312"/>
                <w:bCs/>
                <w:sz w:val="32"/>
                <w:szCs w:val="32"/>
              </w:rPr>
              <w:t>联讯团队受邀请参加华材“双精准”示范专业计算机网络专业建设项目专家论证会</w:t>
            </w:r>
          </w:p>
        </w:tc>
      </w:tr>
      <w:tr w14:paraId="19BA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22D2B673">
            <w:pPr>
              <w:spacing w:before="66" w:after="66" w:line="300" w:lineRule="auto"/>
              <w:ind w:left="0" w:leftChars="0" w:firstLine="0" w:firstLineChars="0"/>
              <w:jc w:val="center"/>
              <w:rPr>
                <w:rFonts w:hint="default" w:ascii="仿宋_GB2312" w:hAnsi="仿宋" w:eastAsia="仿宋_GB2312"/>
                <w:bCs/>
                <w:sz w:val="32"/>
                <w:szCs w:val="32"/>
              </w:rPr>
            </w:pPr>
            <w:r>
              <w:rPr>
                <w:rFonts w:hint="default" w:ascii="仿宋_GB2312" w:hAnsi="仿宋" w:eastAsia="仿宋_GB2312"/>
                <w:bCs/>
                <w:sz w:val="32"/>
                <w:szCs w:val="32"/>
              </w:rPr>
              <w:t>8</w:t>
            </w:r>
          </w:p>
        </w:tc>
        <w:tc>
          <w:tcPr>
            <w:tcW w:w="8363" w:type="dxa"/>
            <w:shd w:val="clear" w:color="auto" w:fill="auto"/>
            <w:vAlign w:val="center"/>
          </w:tcPr>
          <w:p w14:paraId="46DBAC5B">
            <w:pPr>
              <w:spacing w:before="66" w:after="66" w:line="300" w:lineRule="auto"/>
              <w:ind w:left="0" w:leftChars="0" w:firstLine="0" w:firstLineChars="0"/>
              <w:jc w:val="left"/>
              <w:rPr>
                <w:rFonts w:hint="default" w:ascii="仿宋_GB2312" w:hAnsi="仿宋" w:eastAsia="仿宋_GB2312"/>
                <w:bCs/>
                <w:sz w:val="32"/>
                <w:szCs w:val="32"/>
              </w:rPr>
            </w:pPr>
            <w:r>
              <w:rPr>
                <w:rFonts w:hint="default" w:ascii="仿宋_GB2312" w:hAnsi="仿宋" w:eastAsia="仿宋_GB2312"/>
                <w:bCs/>
                <w:sz w:val="32"/>
                <w:szCs w:val="32"/>
              </w:rPr>
              <w:t>与“知客文化”共建影视制作创客工作室</w:t>
            </w:r>
          </w:p>
        </w:tc>
      </w:tr>
      <w:tr w14:paraId="5F6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403BF457">
            <w:pPr>
              <w:spacing w:before="66" w:after="66" w:line="300" w:lineRule="auto"/>
              <w:ind w:left="0" w:leftChars="0" w:firstLine="0" w:firstLineChars="0"/>
              <w:jc w:val="center"/>
              <w:rPr>
                <w:rFonts w:hint="default" w:ascii="仿宋_GB2312" w:hAnsi="仿宋" w:eastAsia="仿宋_GB2312"/>
                <w:bCs/>
                <w:sz w:val="32"/>
                <w:szCs w:val="32"/>
              </w:rPr>
            </w:pPr>
            <w:r>
              <w:rPr>
                <w:rFonts w:hint="default" w:ascii="仿宋_GB2312" w:hAnsi="仿宋" w:eastAsia="仿宋_GB2312"/>
                <w:bCs/>
                <w:sz w:val="32"/>
                <w:szCs w:val="32"/>
              </w:rPr>
              <w:t>9</w:t>
            </w:r>
          </w:p>
        </w:tc>
        <w:tc>
          <w:tcPr>
            <w:tcW w:w="8363" w:type="dxa"/>
            <w:shd w:val="clear" w:color="auto" w:fill="auto"/>
            <w:vAlign w:val="center"/>
          </w:tcPr>
          <w:p w14:paraId="304C5D79">
            <w:pPr>
              <w:spacing w:before="66" w:after="66" w:line="300" w:lineRule="auto"/>
              <w:ind w:left="0" w:leftChars="0" w:firstLine="0" w:firstLineChars="0"/>
              <w:jc w:val="left"/>
              <w:rPr>
                <w:rFonts w:hint="default" w:ascii="仿宋_GB2312" w:hAnsi="仿宋" w:eastAsia="仿宋_GB2312"/>
                <w:bCs/>
                <w:sz w:val="32"/>
                <w:szCs w:val="32"/>
              </w:rPr>
            </w:pPr>
            <w:r>
              <w:rPr>
                <w:rFonts w:hint="default" w:ascii="仿宋_GB2312" w:hAnsi="仿宋" w:eastAsia="仿宋_GB2312"/>
                <w:bCs/>
                <w:sz w:val="32"/>
                <w:szCs w:val="32"/>
              </w:rPr>
              <w:t>与“光大文化”共建影视传媒工作室</w:t>
            </w:r>
          </w:p>
        </w:tc>
      </w:tr>
      <w:tr w14:paraId="5166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shd w:val="clear" w:color="auto" w:fill="auto"/>
            <w:vAlign w:val="center"/>
          </w:tcPr>
          <w:p w14:paraId="5E25776A">
            <w:pPr>
              <w:spacing w:before="66" w:after="66" w:line="300" w:lineRule="auto"/>
              <w:ind w:left="0" w:leftChars="0" w:firstLine="0" w:firstLineChars="0"/>
              <w:jc w:val="center"/>
              <w:rPr>
                <w:rFonts w:hint="default" w:ascii="仿宋_GB2312" w:hAnsi="仿宋" w:eastAsia="仿宋_GB2312"/>
                <w:bCs/>
                <w:sz w:val="32"/>
                <w:szCs w:val="32"/>
              </w:rPr>
            </w:pPr>
            <w:r>
              <w:rPr>
                <w:rFonts w:hint="default" w:ascii="仿宋_GB2312" w:hAnsi="仿宋" w:eastAsia="仿宋_GB2312"/>
                <w:bCs/>
                <w:sz w:val="32"/>
                <w:szCs w:val="32"/>
              </w:rPr>
              <w:t>10</w:t>
            </w:r>
          </w:p>
        </w:tc>
        <w:tc>
          <w:tcPr>
            <w:tcW w:w="8363" w:type="dxa"/>
            <w:shd w:val="clear" w:color="auto" w:fill="auto"/>
            <w:vAlign w:val="center"/>
          </w:tcPr>
          <w:p w14:paraId="68CD1E00">
            <w:pPr>
              <w:spacing w:before="66" w:after="66" w:line="300" w:lineRule="auto"/>
              <w:ind w:left="0" w:leftChars="0" w:firstLine="0" w:firstLineChars="0"/>
              <w:jc w:val="left"/>
              <w:rPr>
                <w:rFonts w:hint="default" w:ascii="仿宋_GB2312" w:hAnsi="仿宋" w:eastAsia="仿宋_GB2312"/>
                <w:bCs/>
                <w:sz w:val="32"/>
                <w:szCs w:val="32"/>
              </w:rPr>
            </w:pPr>
            <w:r>
              <w:rPr>
                <w:rFonts w:hint="default" w:ascii="仿宋_GB2312" w:hAnsi="仿宋" w:eastAsia="仿宋_GB2312"/>
                <w:bCs/>
                <w:sz w:val="32"/>
                <w:szCs w:val="32"/>
              </w:rPr>
              <w:t>科组教师参与第三批“坦桑尼亚国家职业标准开发项目”建设单位遴选</w:t>
            </w:r>
          </w:p>
        </w:tc>
      </w:tr>
    </w:tbl>
    <w:p w14:paraId="1DD5A075">
      <w:pPr>
        <w:rPr>
          <w:rFonts w:hint="eastAsia" w:ascii="仿宋_GB2312" w:hAnsi="宋体" w:eastAsia="仿宋_GB2312"/>
          <w:b/>
          <w:sz w:val="32"/>
          <w:szCs w:val="32"/>
        </w:rPr>
      </w:pPr>
      <w:r>
        <w:rPr>
          <w:rFonts w:hint="eastAsia" w:ascii="仿宋_GB2312" w:hAnsi="宋体" w:eastAsia="仿宋_GB2312"/>
          <w:b/>
          <w:sz w:val="32"/>
          <w:szCs w:val="32"/>
        </w:rPr>
        <w:br w:type="page"/>
      </w:r>
    </w:p>
    <w:p w14:paraId="08012B75">
      <w:pPr>
        <w:widowControl/>
        <w:jc w:val="center"/>
        <w:rPr>
          <w:rFonts w:ascii="仿宋_GB2312" w:hAnsi="宋体" w:eastAsia="仿宋_GB2312"/>
          <w:b/>
          <w:sz w:val="32"/>
          <w:szCs w:val="32"/>
        </w:rPr>
      </w:pPr>
      <w:r>
        <w:rPr>
          <w:rFonts w:hint="eastAsia" w:ascii="仿宋_GB2312" w:hAnsi="宋体" w:eastAsia="仿宋_GB2312"/>
          <w:b/>
          <w:sz w:val="32"/>
          <w:szCs w:val="32"/>
        </w:rPr>
        <w:t>证明材料</w:t>
      </w:r>
    </w:p>
    <w:tbl>
      <w:tblPr>
        <w:tblStyle w:val="5"/>
        <w:tblW w:w="8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1"/>
      </w:tblGrid>
      <w:tr w14:paraId="5FDA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31" w:type="dxa"/>
            <w:shd w:val="clear" w:color="auto" w:fill="auto"/>
          </w:tcPr>
          <w:p w14:paraId="01E0A1A2">
            <w:pPr>
              <w:tabs>
                <w:tab w:val="center" w:pos="4040"/>
              </w:tabs>
              <w:jc w:val="center"/>
              <w:rPr>
                <w:rFonts w:ascii="仿宋_GB2312" w:hAnsi="宋体" w:eastAsia="仿宋_GB2312"/>
                <w:b/>
                <w:sz w:val="32"/>
                <w:szCs w:val="32"/>
              </w:rPr>
            </w:pPr>
            <w:r>
              <w:rPr>
                <w:rFonts w:hint="eastAsia" w:ascii="仿宋_GB2312" w:hAnsi="宋体" w:eastAsia="仿宋_GB2312"/>
                <w:b/>
                <w:sz w:val="32"/>
                <w:szCs w:val="32"/>
              </w:rPr>
              <w:t>陈启浓被</w:t>
            </w:r>
            <w:r>
              <w:rPr>
                <w:rFonts w:hint="eastAsia" w:ascii="宋体" w:hAnsi="宋体"/>
                <w:b/>
                <w:bCs/>
                <w:sz w:val="28"/>
                <w:szCs w:val="28"/>
              </w:rPr>
              <w:t>聘华南师范大学职教师资培养教学委员会委员。</w:t>
            </w:r>
          </w:p>
        </w:tc>
      </w:tr>
      <w:tr w14:paraId="3C4A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4" w:hRule="atLeast"/>
        </w:trPr>
        <w:tc>
          <w:tcPr>
            <w:tcW w:w="8731" w:type="dxa"/>
            <w:shd w:val="clear" w:color="auto" w:fill="auto"/>
          </w:tcPr>
          <w:p w14:paraId="36F89E5A">
            <w:pPr>
              <w:jc w:val="center"/>
              <w:rPr>
                <w:rFonts w:ascii="宋体" w:hAnsi="宋体"/>
                <w:b/>
                <w:sz w:val="28"/>
                <w:szCs w:val="28"/>
              </w:rPr>
            </w:pPr>
            <w:r>
              <w:rPr>
                <w:rFonts w:ascii="宋体" w:hAnsi="宋体"/>
                <w:b/>
                <w:sz w:val="28"/>
                <w:szCs w:val="28"/>
              </w:rPr>
              <w:drawing>
                <wp:inline distT="0" distB="0" distL="0" distR="0">
                  <wp:extent cx="5282565" cy="33051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86443" cy="3307237"/>
                          </a:xfrm>
                          <a:prstGeom prst="rect">
                            <a:avLst/>
                          </a:prstGeom>
                          <a:noFill/>
                        </pic:spPr>
                      </pic:pic>
                    </a:graphicData>
                  </a:graphic>
                </wp:inline>
              </w:drawing>
            </w:r>
          </w:p>
        </w:tc>
      </w:tr>
    </w:tbl>
    <w:p w14:paraId="0E5C4533">
      <w:pPr>
        <w:jc w:val="center"/>
        <w:rPr>
          <w:rFonts w:ascii="仿宋_GB2312" w:hAnsi="宋体" w:eastAsia="仿宋_GB2312"/>
          <w:b/>
          <w:sz w:val="32"/>
          <w:szCs w:val="32"/>
        </w:rPr>
      </w:pPr>
    </w:p>
    <w:tbl>
      <w:tblPr>
        <w:tblStyle w:val="5"/>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5"/>
      </w:tblGrid>
      <w:tr w14:paraId="4B37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945" w:type="dxa"/>
            <w:shd w:val="clear" w:color="auto" w:fill="auto"/>
          </w:tcPr>
          <w:p w14:paraId="0C80621C">
            <w:pPr>
              <w:jc w:val="center"/>
              <w:rPr>
                <w:rFonts w:ascii="仿宋_GB2312" w:hAnsi="宋体" w:eastAsia="仿宋_GB2312"/>
                <w:b/>
                <w:sz w:val="32"/>
                <w:szCs w:val="32"/>
              </w:rPr>
            </w:pPr>
            <w:r>
              <w:rPr>
                <w:rFonts w:hint="eastAsia" w:ascii="仿宋_GB2312" w:hAnsi="宋体" w:eastAsia="仿宋_GB2312"/>
                <w:b/>
                <w:sz w:val="32"/>
                <w:szCs w:val="32"/>
              </w:rPr>
              <w:t>唐凡江担任202</w:t>
            </w:r>
            <w:r>
              <w:rPr>
                <w:rFonts w:ascii="仿宋_GB2312" w:hAnsi="宋体" w:eastAsia="仿宋_GB2312"/>
                <w:b/>
                <w:sz w:val="32"/>
                <w:szCs w:val="32"/>
              </w:rPr>
              <w:t>0-202</w:t>
            </w:r>
            <w:r>
              <w:rPr>
                <w:rFonts w:hint="eastAsia" w:ascii="仿宋_GB2312" w:hAnsi="宋体" w:eastAsia="仿宋_GB2312"/>
                <w:b/>
                <w:sz w:val="32"/>
                <w:szCs w:val="32"/>
              </w:rPr>
              <w:t>1年度广东省职业院校学生专业技能大赛（高职类）《大数据技术与应用》项目裁判员</w:t>
            </w:r>
          </w:p>
        </w:tc>
      </w:tr>
      <w:tr w14:paraId="4761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7945" w:type="dxa"/>
            <w:shd w:val="clear" w:color="auto" w:fill="auto"/>
          </w:tcPr>
          <w:p w14:paraId="5811E9D8">
            <w:pPr>
              <w:jc w:val="center"/>
              <w:rPr>
                <w:rFonts w:ascii="宋体" w:hAnsi="宋体"/>
                <w:b/>
                <w:sz w:val="28"/>
                <w:szCs w:val="28"/>
              </w:rPr>
            </w:pPr>
            <w:r>
              <w:drawing>
                <wp:inline distT="0" distB="0" distL="0" distR="0">
                  <wp:extent cx="2762250" cy="31502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808438" cy="3203366"/>
                          </a:xfrm>
                          <a:prstGeom prst="rect">
                            <a:avLst/>
                          </a:prstGeom>
                        </pic:spPr>
                      </pic:pic>
                    </a:graphicData>
                  </a:graphic>
                </wp:inline>
              </w:drawing>
            </w:r>
          </w:p>
        </w:tc>
      </w:tr>
    </w:tbl>
    <w:p w14:paraId="5F9F09CA">
      <w:pPr>
        <w:rPr>
          <w:rFonts w:ascii="宋体" w:hAnsi="宋体"/>
          <w:b/>
          <w:sz w:val="28"/>
          <w:szCs w:val="28"/>
        </w:rPr>
      </w:pPr>
    </w:p>
    <w:tbl>
      <w:tblPr>
        <w:tblStyle w:val="5"/>
        <w:tblW w:w="8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1"/>
      </w:tblGrid>
      <w:tr w14:paraId="7CC2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341" w:type="dxa"/>
            <w:shd w:val="clear" w:color="auto" w:fill="auto"/>
          </w:tcPr>
          <w:p w14:paraId="3C644236">
            <w:pPr>
              <w:jc w:val="center"/>
              <w:rPr>
                <w:rFonts w:ascii="仿宋_GB2312" w:hAnsi="宋体" w:eastAsia="仿宋_GB2312"/>
                <w:b/>
                <w:sz w:val="32"/>
                <w:szCs w:val="32"/>
              </w:rPr>
            </w:pPr>
            <w:r>
              <w:rPr>
                <w:rFonts w:hint="eastAsia" w:ascii="仿宋_GB2312" w:hAnsi="宋体" w:eastAsia="仿宋_GB2312"/>
                <w:b/>
                <w:sz w:val="32"/>
                <w:szCs w:val="32"/>
              </w:rPr>
              <w:t>唐凡江担任202</w:t>
            </w:r>
            <w:r>
              <w:rPr>
                <w:rFonts w:ascii="仿宋_GB2312" w:hAnsi="宋体" w:eastAsia="仿宋_GB2312"/>
                <w:b/>
                <w:sz w:val="32"/>
                <w:szCs w:val="32"/>
              </w:rPr>
              <w:t>1-2022</w:t>
            </w:r>
            <w:r>
              <w:rPr>
                <w:rFonts w:hint="eastAsia" w:ascii="仿宋_GB2312" w:hAnsi="宋体" w:eastAsia="仿宋_GB2312"/>
                <w:b/>
                <w:sz w:val="32"/>
                <w:szCs w:val="32"/>
              </w:rPr>
              <w:t>年度广东省职业院校学生专业技能大赛（高职类）《大数据技术与应用》项目裁判员</w:t>
            </w:r>
          </w:p>
        </w:tc>
      </w:tr>
      <w:tr w14:paraId="1859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3" w:hRule="atLeast"/>
        </w:trPr>
        <w:tc>
          <w:tcPr>
            <w:tcW w:w="8341" w:type="dxa"/>
            <w:shd w:val="clear" w:color="auto" w:fill="auto"/>
          </w:tcPr>
          <w:p w14:paraId="276FB819">
            <w:pPr>
              <w:jc w:val="center"/>
              <w:rPr>
                <w:rFonts w:ascii="宋体" w:hAnsi="宋体"/>
                <w:b/>
                <w:sz w:val="28"/>
                <w:szCs w:val="28"/>
              </w:rPr>
            </w:pPr>
            <w:r>
              <w:rPr>
                <w:rFonts w:ascii="宋体" w:hAnsi="宋体"/>
                <w:b/>
                <w:sz w:val="28"/>
                <w:szCs w:val="28"/>
              </w:rPr>
              <w:drawing>
                <wp:inline distT="0" distB="0" distL="0" distR="0">
                  <wp:extent cx="3590925" cy="31095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1180" cy="3118623"/>
                          </a:xfrm>
                          <a:prstGeom prst="rect">
                            <a:avLst/>
                          </a:prstGeom>
                        </pic:spPr>
                      </pic:pic>
                    </a:graphicData>
                  </a:graphic>
                </wp:inline>
              </w:drawing>
            </w:r>
          </w:p>
        </w:tc>
      </w:tr>
    </w:tbl>
    <w:p w14:paraId="2C3C9F8D">
      <w:pPr>
        <w:rPr>
          <w:rFonts w:ascii="宋体" w:hAnsi="宋体"/>
          <w:b/>
          <w:sz w:val="28"/>
          <w:szCs w:val="2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6"/>
      </w:tblGrid>
      <w:tr w14:paraId="4025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3250" w:type="dxa"/>
            <w:shd w:val="clear" w:color="auto" w:fill="auto"/>
          </w:tcPr>
          <w:p w14:paraId="28CA866F">
            <w:pPr>
              <w:jc w:val="center"/>
              <w:rPr>
                <w:rFonts w:ascii="仿宋_GB2312" w:hAnsi="宋体" w:eastAsia="仿宋_GB2312"/>
                <w:b/>
                <w:sz w:val="32"/>
                <w:szCs w:val="32"/>
              </w:rPr>
            </w:pPr>
            <w:r>
              <w:rPr>
                <w:rFonts w:hint="eastAsia" w:ascii="仿宋_GB2312" w:hAnsi="宋体" w:eastAsia="仿宋_GB2312"/>
                <w:b/>
                <w:sz w:val="32"/>
                <w:szCs w:val="32"/>
              </w:rPr>
              <w:t>黄为担任广东省第二届职业技能大赛云计算项目裁判员聘书</w:t>
            </w:r>
          </w:p>
        </w:tc>
      </w:tr>
      <w:tr w14:paraId="0C15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250" w:type="dxa"/>
            <w:shd w:val="clear" w:color="auto" w:fill="auto"/>
          </w:tcPr>
          <w:p w14:paraId="666908A3">
            <w:pPr>
              <w:jc w:val="center"/>
              <w:rPr>
                <w:rFonts w:ascii="宋体" w:hAnsi="宋体"/>
                <w:b/>
                <w:sz w:val="28"/>
                <w:szCs w:val="28"/>
              </w:rPr>
            </w:pPr>
            <w:r>
              <w:rPr>
                <w:rFonts w:ascii="宋体" w:hAnsi="宋体"/>
                <w:b/>
                <w:sz w:val="28"/>
                <w:szCs w:val="28"/>
              </w:rPr>
              <w:drawing>
                <wp:inline distT="0" distB="0" distL="0" distR="0">
                  <wp:extent cx="4737735" cy="2886075"/>
                  <wp:effectExtent l="0" t="0" r="571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82948" cy="2913617"/>
                          </a:xfrm>
                          <a:prstGeom prst="rect">
                            <a:avLst/>
                          </a:prstGeom>
                        </pic:spPr>
                      </pic:pic>
                    </a:graphicData>
                  </a:graphic>
                </wp:inline>
              </w:drawing>
            </w:r>
          </w:p>
        </w:tc>
      </w:tr>
    </w:tbl>
    <w:p w14:paraId="5BA2D9C6">
      <w:pPr>
        <w:rPr>
          <w:rFonts w:ascii="宋体" w:hAnsi="宋体"/>
          <w:b/>
          <w:sz w:val="28"/>
          <w:szCs w:val="2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0C1C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10AFAE74">
            <w:pPr>
              <w:jc w:val="center"/>
              <w:rPr>
                <w:rFonts w:ascii="宋体" w:hAnsi="宋体"/>
                <w:b/>
                <w:sz w:val="28"/>
                <w:szCs w:val="28"/>
              </w:rPr>
            </w:pPr>
            <w:r>
              <w:rPr>
                <w:rFonts w:hint="eastAsia" w:ascii="宋体" w:hAnsi="宋体"/>
                <w:b/>
                <w:sz w:val="28"/>
                <w:szCs w:val="28"/>
              </w:rPr>
              <w:t>苏秦担任广东省第二届职业技能大赛网络安全项目裁判员聘书</w:t>
            </w:r>
          </w:p>
        </w:tc>
      </w:tr>
      <w:tr w14:paraId="5B5D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256DAE47">
            <w:pPr>
              <w:jc w:val="center"/>
              <w:rPr>
                <w:rFonts w:ascii="宋体" w:hAnsi="宋体"/>
                <w:b/>
                <w:sz w:val="28"/>
                <w:szCs w:val="28"/>
              </w:rPr>
            </w:pPr>
            <w:r>
              <w:rPr>
                <w:rFonts w:ascii="宋体" w:hAnsi="宋体"/>
                <w:b/>
                <w:sz w:val="28"/>
                <w:szCs w:val="28"/>
              </w:rPr>
              <w:drawing>
                <wp:inline distT="0" distB="0" distL="0" distR="0">
                  <wp:extent cx="4259580" cy="30480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82048" cy="3063835"/>
                          </a:xfrm>
                          <a:prstGeom prst="rect">
                            <a:avLst/>
                          </a:prstGeom>
                        </pic:spPr>
                      </pic:pic>
                    </a:graphicData>
                  </a:graphic>
                </wp:inline>
              </w:drawing>
            </w:r>
          </w:p>
        </w:tc>
      </w:tr>
    </w:tbl>
    <w:p w14:paraId="558FD4B9"/>
    <w:p w14:paraId="065A9292"/>
    <w:p w14:paraId="5DF55F22"/>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07C9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326C6C3A">
            <w:pPr>
              <w:jc w:val="center"/>
              <w:rPr>
                <w:rFonts w:ascii="宋体" w:hAnsi="宋体"/>
                <w:b/>
                <w:sz w:val="28"/>
                <w:szCs w:val="28"/>
              </w:rPr>
            </w:pPr>
            <w:r>
              <w:rPr>
                <w:rFonts w:hint="eastAsia" w:ascii="宋体" w:hAnsi="宋体"/>
                <w:b/>
                <w:sz w:val="28"/>
                <w:szCs w:val="28"/>
              </w:rPr>
              <w:t>计网专业与福建鸿官通信工程有限公司开展订单人才培养新闻稿</w:t>
            </w:r>
          </w:p>
        </w:tc>
      </w:tr>
      <w:tr w14:paraId="55F2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21BA74D5">
            <w:pPr>
              <w:jc w:val="center"/>
              <w:rPr>
                <w:rFonts w:ascii="宋体" w:hAnsi="宋体"/>
                <w:b/>
                <w:sz w:val="28"/>
                <w:szCs w:val="28"/>
              </w:rPr>
            </w:pPr>
            <w:r>
              <w:rPr>
                <w:rFonts w:ascii="宋体" w:hAnsi="宋体"/>
                <w:b/>
                <w:sz w:val="28"/>
                <w:szCs w:val="28"/>
              </w:rPr>
              <w:drawing>
                <wp:inline distT="0" distB="0" distL="0" distR="0">
                  <wp:extent cx="3390900" cy="37280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14113" cy="3753632"/>
                          </a:xfrm>
                          <a:prstGeom prst="rect">
                            <a:avLst/>
                          </a:prstGeom>
                        </pic:spPr>
                      </pic:pic>
                    </a:graphicData>
                  </a:graphic>
                </wp:inline>
              </w:drawing>
            </w:r>
          </w:p>
        </w:tc>
      </w:tr>
    </w:tbl>
    <w:p w14:paraId="6A7388EE"/>
    <w:p w14:paraId="21CEDB37"/>
    <w:p w14:paraId="7AF74226"/>
    <w:p w14:paraId="1737A951">
      <w:pPr>
        <w:rPr>
          <w:rFonts w:hint="eastAsia"/>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7FAF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243AABEF">
            <w:pPr>
              <w:jc w:val="center"/>
              <w:rPr>
                <w:rFonts w:ascii="宋体" w:hAnsi="宋体"/>
                <w:b/>
                <w:sz w:val="28"/>
                <w:szCs w:val="28"/>
              </w:rPr>
            </w:pPr>
            <w:r>
              <w:rPr>
                <w:rFonts w:hint="eastAsia" w:ascii="宋体" w:hAnsi="宋体"/>
                <w:b/>
                <w:sz w:val="28"/>
                <w:szCs w:val="28"/>
              </w:rPr>
              <w:t>学校召开“双精准”示范专业计算机网络专业建设项目专家论证会新闻稿</w:t>
            </w:r>
          </w:p>
        </w:tc>
      </w:tr>
      <w:tr w14:paraId="1AEF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6527A672">
            <w:pPr>
              <w:jc w:val="center"/>
              <w:rPr>
                <w:rFonts w:ascii="宋体" w:hAnsi="宋体"/>
                <w:b/>
                <w:sz w:val="28"/>
                <w:szCs w:val="28"/>
              </w:rPr>
            </w:pPr>
            <w:r>
              <w:rPr>
                <w:rFonts w:ascii="宋体" w:hAnsi="宋体"/>
                <w:b/>
                <w:sz w:val="28"/>
                <w:szCs w:val="28"/>
              </w:rPr>
              <w:drawing>
                <wp:inline distT="0" distB="0" distL="0" distR="0">
                  <wp:extent cx="3197860" cy="36385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98412" cy="3638550"/>
                          </a:xfrm>
                          <a:prstGeom prst="rect">
                            <a:avLst/>
                          </a:prstGeom>
                        </pic:spPr>
                      </pic:pic>
                    </a:graphicData>
                  </a:graphic>
                </wp:inline>
              </w:drawing>
            </w:r>
          </w:p>
        </w:tc>
      </w:tr>
    </w:tbl>
    <w:p w14:paraId="23261D1C"/>
    <w:p w14:paraId="19CC3E8C"/>
    <w:p w14:paraId="7F2BE7CC">
      <w:pPr>
        <w:rPr>
          <w:rFonts w:hint="eastAsia"/>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6F8C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14D17368">
            <w:pPr>
              <w:jc w:val="center"/>
              <w:rPr>
                <w:rFonts w:ascii="宋体" w:hAnsi="宋体"/>
                <w:b/>
                <w:sz w:val="28"/>
                <w:szCs w:val="28"/>
              </w:rPr>
            </w:pPr>
            <w:r>
              <w:rPr>
                <w:rFonts w:hint="eastAsia" w:ascii="宋体" w:hAnsi="宋体"/>
                <w:b/>
                <w:sz w:val="28"/>
                <w:szCs w:val="28"/>
              </w:rPr>
              <w:t>佛山市华材职业技术学校计算机网络技术本专业建设的主要做法与成效新闻稿</w:t>
            </w:r>
          </w:p>
        </w:tc>
      </w:tr>
      <w:tr w14:paraId="58D8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39F80AF5">
            <w:pPr>
              <w:jc w:val="center"/>
              <w:rPr>
                <w:rFonts w:ascii="宋体" w:hAnsi="宋体"/>
                <w:b/>
                <w:sz w:val="28"/>
                <w:szCs w:val="28"/>
              </w:rPr>
            </w:pPr>
            <w:r>
              <w:rPr>
                <w:rFonts w:ascii="宋体" w:hAnsi="宋体"/>
                <w:b/>
                <w:sz w:val="28"/>
                <w:szCs w:val="28"/>
              </w:rPr>
              <w:drawing>
                <wp:inline distT="0" distB="0" distL="0" distR="0">
                  <wp:extent cx="4864735" cy="29521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80019" cy="2961736"/>
                          </a:xfrm>
                          <a:prstGeom prst="rect">
                            <a:avLst/>
                          </a:prstGeom>
                        </pic:spPr>
                      </pic:pic>
                    </a:graphicData>
                  </a:graphic>
                </wp:inline>
              </w:drawing>
            </w:r>
          </w:p>
          <w:p w14:paraId="70F9EA8A">
            <w:pPr>
              <w:jc w:val="center"/>
              <w:rPr>
                <w:rFonts w:ascii="宋体" w:hAnsi="宋体"/>
                <w:b/>
                <w:sz w:val="28"/>
                <w:szCs w:val="28"/>
              </w:rPr>
            </w:pPr>
          </w:p>
        </w:tc>
      </w:tr>
    </w:tbl>
    <w:p w14:paraId="3BAB1CE3"/>
    <w:p w14:paraId="11E2BBA3">
      <w:pPr>
        <w:rPr>
          <w:rFonts w:hint="eastAsia"/>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3A9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shd w:val="clear" w:color="auto" w:fill="auto"/>
          </w:tcPr>
          <w:p w14:paraId="642BB236">
            <w:pPr>
              <w:jc w:val="center"/>
              <w:rPr>
                <w:rFonts w:ascii="宋体" w:hAnsi="宋体"/>
                <w:b/>
                <w:sz w:val="28"/>
                <w:szCs w:val="28"/>
              </w:rPr>
            </w:pPr>
            <w:r>
              <w:rPr>
                <w:rFonts w:hint="eastAsia" w:ascii="宋体" w:hAnsi="宋体"/>
                <w:b/>
                <w:sz w:val="28"/>
                <w:szCs w:val="28"/>
              </w:rPr>
              <w:t>学生参加第十七届“振兴杯”全国青年职业技能大赛广东省选拔赛计算机程序设计员（云计算平台与运维项目）比赛新闻稿</w:t>
            </w:r>
          </w:p>
        </w:tc>
      </w:tr>
      <w:tr w14:paraId="39F0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567137F1">
            <w:pPr>
              <w:jc w:val="center"/>
              <w:rPr>
                <w:rFonts w:ascii="宋体" w:hAnsi="宋体"/>
                <w:b/>
                <w:sz w:val="28"/>
                <w:szCs w:val="28"/>
              </w:rPr>
            </w:pPr>
            <w:r>
              <w:rPr>
                <w:rFonts w:ascii="宋体" w:hAnsi="宋体"/>
                <w:b/>
                <w:sz w:val="28"/>
                <w:szCs w:val="28"/>
              </w:rPr>
              <w:drawing>
                <wp:inline distT="0" distB="0" distL="0" distR="0">
                  <wp:extent cx="5012055" cy="2905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44213" cy="2923530"/>
                          </a:xfrm>
                          <a:prstGeom prst="rect">
                            <a:avLst/>
                          </a:prstGeom>
                        </pic:spPr>
                      </pic:pic>
                    </a:graphicData>
                  </a:graphic>
                </wp:inline>
              </w:drawing>
            </w:r>
          </w:p>
          <w:p w14:paraId="39FDC099">
            <w:pPr>
              <w:jc w:val="center"/>
              <w:rPr>
                <w:rFonts w:ascii="宋体" w:hAnsi="宋体"/>
                <w:b/>
                <w:sz w:val="28"/>
                <w:szCs w:val="28"/>
              </w:rPr>
            </w:pPr>
          </w:p>
        </w:tc>
      </w:tr>
    </w:tbl>
    <w:p w14:paraId="777A6DCE"/>
    <w:p w14:paraId="712D5F60">
      <w:pPr>
        <w:rPr>
          <w:rFonts w:hint="eastAsia"/>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3A9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59850113">
            <w:pPr>
              <w:jc w:val="center"/>
              <w:rPr>
                <w:rFonts w:ascii="宋体" w:hAnsi="宋体"/>
                <w:b/>
                <w:sz w:val="28"/>
                <w:szCs w:val="28"/>
              </w:rPr>
            </w:pPr>
            <w:r>
              <w:rPr>
                <w:rFonts w:hint="eastAsia" w:ascii="宋体" w:hAnsi="宋体"/>
                <w:b/>
                <w:sz w:val="28"/>
                <w:szCs w:val="28"/>
              </w:rPr>
              <w:t>联讯团队受邀请参加华材“双精准”示范专业计算机网络专业建设项目专家论证会新闻稿</w:t>
            </w:r>
          </w:p>
        </w:tc>
      </w:tr>
      <w:tr w14:paraId="2BB7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0EF9D5BE">
            <w:pPr>
              <w:jc w:val="center"/>
              <w:rPr>
                <w:rFonts w:ascii="宋体" w:hAnsi="宋体"/>
                <w:b/>
                <w:sz w:val="28"/>
                <w:szCs w:val="28"/>
              </w:rPr>
            </w:pPr>
            <w:r>
              <w:rPr>
                <w:rFonts w:ascii="宋体" w:hAnsi="宋体"/>
                <w:b/>
                <w:sz w:val="28"/>
                <w:szCs w:val="28"/>
              </w:rPr>
              <w:drawing>
                <wp:inline distT="0" distB="0" distL="0" distR="0">
                  <wp:extent cx="4171950" cy="39147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75665" cy="3918770"/>
                          </a:xfrm>
                          <a:prstGeom prst="rect">
                            <a:avLst/>
                          </a:prstGeom>
                        </pic:spPr>
                      </pic:pic>
                    </a:graphicData>
                  </a:graphic>
                </wp:inline>
              </w:drawing>
            </w:r>
          </w:p>
        </w:tc>
      </w:tr>
    </w:tbl>
    <w:p w14:paraId="00B28611">
      <w:r>
        <w:br w:type="page"/>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8B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1873487E">
            <w:pPr>
              <w:jc w:val="center"/>
              <w:rPr>
                <w:rFonts w:hint="default" w:ascii="宋体" w:hAnsi="宋体"/>
                <w:b/>
                <w:sz w:val="28"/>
                <w:szCs w:val="28"/>
              </w:rPr>
            </w:pPr>
            <w:r>
              <w:rPr>
                <w:rFonts w:ascii="宋体" w:hAnsi="宋体"/>
                <w:b/>
                <w:sz w:val="28"/>
                <w:szCs w:val="28"/>
              </w:rPr>
              <w:t>与“知客文化”共建影视制作创客工作室</w:t>
            </w:r>
          </w:p>
        </w:tc>
      </w:tr>
      <w:tr w14:paraId="2DA2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5AEA42AC">
            <w:pPr>
              <w:jc w:val="center"/>
              <w:rPr>
                <w:rFonts w:hint="default" w:ascii="宋体" w:hAnsi="宋体"/>
                <w:b/>
                <w:sz w:val="28"/>
                <w:szCs w:val="28"/>
              </w:rPr>
            </w:pPr>
            <w:r>
              <w:rPr>
                <w:rFonts w:hint="default" w:ascii="宋体" w:hAnsi="宋体"/>
                <w:b/>
                <w:sz w:val="28"/>
                <w:szCs w:val="28"/>
              </w:rPr>
              <w:drawing>
                <wp:inline distT="0" distB="0" distL="114300" distR="114300">
                  <wp:extent cx="5120640" cy="2880360"/>
                  <wp:effectExtent l="0" t="0" r="3810"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120640" cy="2880360"/>
                          </a:xfrm>
                          <a:prstGeom prst="rect">
                            <a:avLst/>
                          </a:prstGeom>
                        </pic:spPr>
                      </pic:pic>
                    </a:graphicData>
                  </a:graphic>
                </wp:inline>
              </w:drawing>
            </w:r>
          </w:p>
        </w:tc>
      </w:tr>
    </w:tbl>
    <w:p w14:paraId="23FB2661"/>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6D0F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06FFA310">
            <w:pPr>
              <w:jc w:val="center"/>
              <w:rPr>
                <w:rFonts w:hint="default" w:ascii="宋体" w:hAnsi="宋体"/>
                <w:b/>
                <w:sz w:val="28"/>
                <w:szCs w:val="28"/>
              </w:rPr>
            </w:pPr>
            <w:r>
              <w:rPr>
                <w:rFonts w:ascii="宋体" w:hAnsi="宋体"/>
                <w:b/>
                <w:sz w:val="28"/>
                <w:szCs w:val="28"/>
              </w:rPr>
              <w:t>与“光大文化”共建影视传媒工作室</w:t>
            </w:r>
          </w:p>
        </w:tc>
      </w:tr>
      <w:tr w14:paraId="6621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01F4AAC7">
            <w:pPr>
              <w:ind w:left="0" w:leftChars="0" w:firstLine="0" w:firstLineChars="0"/>
              <w:jc w:val="center"/>
              <w:rPr>
                <w:rFonts w:ascii="宋体" w:hAnsi="宋体"/>
                <w:b/>
                <w:sz w:val="28"/>
                <w:szCs w:val="28"/>
              </w:rPr>
            </w:pPr>
          </w:p>
        </w:tc>
      </w:tr>
      <w:tr w14:paraId="4B69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09623CA4">
            <w:pPr>
              <w:jc w:val="center"/>
              <w:rPr>
                <w:rFonts w:hint="default" w:ascii="宋体" w:hAnsi="宋体"/>
                <w:b/>
                <w:sz w:val="28"/>
                <w:szCs w:val="28"/>
              </w:rPr>
            </w:pPr>
            <w:r>
              <w:rPr>
                <w:rFonts w:hint="default" w:ascii="宋体" w:hAnsi="宋体"/>
                <w:b/>
                <w:sz w:val="28"/>
                <w:szCs w:val="28"/>
              </w:rPr>
              <w:drawing>
                <wp:inline distT="0" distB="0" distL="114300" distR="114300">
                  <wp:extent cx="5120640" cy="2880360"/>
                  <wp:effectExtent l="0" t="0" r="381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120640" cy="2880360"/>
                          </a:xfrm>
                          <a:prstGeom prst="rect">
                            <a:avLst/>
                          </a:prstGeom>
                        </pic:spPr>
                      </pic:pic>
                    </a:graphicData>
                  </a:graphic>
                </wp:inline>
              </w:drawing>
            </w:r>
          </w:p>
        </w:tc>
      </w:tr>
    </w:tbl>
    <w:p w14:paraId="22A2A724">
      <w:r>
        <w:br w:type="page"/>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65AD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5FA52708">
            <w:pPr>
              <w:jc w:val="center"/>
              <w:rPr>
                <w:rFonts w:hint="default" w:ascii="宋体" w:hAnsi="宋体"/>
                <w:b/>
                <w:sz w:val="28"/>
                <w:szCs w:val="28"/>
              </w:rPr>
            </w:pPr>
            <w:r>
              <w:rPr>
                <w:rFonts w:hint="default" w:ascii="仿宋_GB2312" w:hAnsi="仿宋" w:eastAsia="仿宋_GB2312"/>
                <w:bCs/>
                <w:sz w:val="32"/>
                <w:szCs w:val="32"/>
              </w:rPr>
              <w:t>科组教师参与第三批“坦桑尼亚国家职业标准开发项目”建设单位遴选</w:t>
            </w:r>
          </w:p>
        </w:tc>
      </w:tr>
      <w:tr w14:paraId="627F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14:paraId="3B9131AA">
            <w:pPr>
              <w:ind w:left="0" w:leftChars="0" w:firstLine="0" w:firstLineChars="0"/>
              <w:jc w:val="center"/>
              <w:rPr>
                <w:rFonts w:hint="default" w:ascii="宋体" w:hAnsi="宋体"/>
                <w:b/>
                <w:sz w:val="28"/>
                <w:szCs w:val="28"/>
              </w:rPr>
            </w:pPr>
            <w:r>
              <w:rPr>
                <w:rFonts w:hint="default" w:ascii="宋体" w:hAnsi="宋体"/>
                <w:b/>
                <w:sz w:val="28"/>
                <w:szCs w:val="28"/>
              </w:rPr>
              <w:drawing>
                <wp:inline distT="0" distB="0" distL="114300" distR="114300">
                  <wp:extent cx="5107940" cy="3830955"/>
                  <wp:effectExtent l="0" t="0" r="16510"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107940" cy="3830955"/>
                          </a:xfrm>
                          <a:prstGeom prst="rect">
                            <a:avLst/>
                          </a:prstGeom>
                        </pic:spPr>
                      </pic:pic>
                    </a:graphicData>
                  </a:graphic>
                </wp:inline>
              </w:drawing>
            </w:r>
          </w:p>
        </w:tc>
      </w:tr>
    </w:tbl>
    <w:p w14:paraId="6B708E1A"/>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1E3D5">
    <w:pPr>
      <w:pStyle w:val="4"/>
      <w:pBdr>
        <w:bottom w:val="single" w:color="auto" w:sz="4" w:space="1"/>
      </w:pBdr>
      <w:tabs>
        <w:tab w:val="clear" w:pos="4153"/>
        <w:tab w:val="clear" w:pos="8306"/>
      </w:tabs>
      <w:ind w:left="839" w:leftChars="-399" w:right="-932" w:rightChars="-444" w:hanging="1677" w:hangingChars="466"/>
      <w:jc w:val="left"/>
    </w:pPr>
    <w:r>
      <w:rPr>
        <w:sz w:val="36"/>
      </w:rPr>
      <mc:AlternateContent>
        <mc:Choice Requires="wps">
          <w:drawing>
            <wp:anchor distT="0" distB="0" distL="114300" distR="114300" simplePos="0" relativeHeight="251659264" behindDoc="0" locked="0" layoutInCell="1" allowOverlap="1">
              <wp:simplePos x="0" y="0"/>
              <wp:positionH relativeFrom="column">
                <wp:posOffset>4143375</wp:posOffset>
              </wp:positionH>
              <wp:positionV relativeFrom="paragraph">
                <wp:posOffset>-12700</wp:posOffset>
              </wp:positionV>
              <wp:extent cx="1969770" cy="328930"/>
              <wp:effectExtent l="0" t="0" r="1905" b="0"/>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69770" cy="328930"/>
                      </a:xfrm>
                      <a:prstGeom prst="rect">
                        <a:avLst/>
                      </a:prstGeom>
                      <a:solidFill>
                        <a:srgbClr val="FFFFFF"/>
                      </a:solidFill>
                      <a:ln>
                        <a:noFill/>
                      </a:ln>
                    </wps:spPr>
                    <wps:txbx>
                      <w:txbxContent>
                        <w:p w14:paraId="14B0BB0B">
                          <w:pPr>
                            <w:ind w:right="180"/>
                            <w:jc w:val="right"/>
                            <w:rPr>
                              <w:rFonts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6.25pt;margin-top:-1pt;height:25.9pt;width:155.1pt;z-index:251659264;mso-width-relative:page;mso-height-relative:page;" fillcolor="#FFFFFF" filled="t" stroked="f" coordsize="21600,21600" o:gfxdata="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pbF8dgAAAAJAQAADwAAAAAAAAABACAAAAAiAAAAZHJzL2Rvd25yZXYueG1sUEsBAhQA&#10;FAAAAAgAh07iQC45qMsrAgAAPgQAAA4AAAAAAAAAAQAgAAAAJwEAAGRycy9lMm9Eb2MueG1sUEsF&#10;BgAAAAAGAAYAWQEAAMQFAAAAAA==&#10;">
              <v:fill on="t" focussize="0,0"/>
              <v:stroke on="f"/>
              <v:imagedata o:title=""/>
              <o:lock v:ext="edit" aspectratio="f"/>
              <v:textbox>
                <w:txbxContent>
                  <w:p w14:paraId="14B0BB0B">
                    <w:pPr>
                      <w:ind w:right="180"/>
                      <w:jc w:val="right"/>
                      <w:rPr>
                        <w:rFonts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v:textbox>
            </v:shape>
          </w:pict>
        </mc:Fallback>
      </mc:AlternateContent>
    </w:r>
    <w:r>
      <w:rPr>
        <w:rFonts w:ascii="楷体_GB2312" w:eastAsia="楷体_GB2312"/>
      </w:rPr>
      <w:drawing>
        <wp:inline distT="0" distB="0" distL="0" distR="0">
          <wp:extent cx="2590800" cy="304800"/>
          <wp:effectExtent l="0" t="0" r="0" b="0"/>
          <wp:docPr id="3" name="图片 7" descr="华材标志（091208）-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华材标志（091208）-曲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90800" cy="304800"/>
                  </a:xfrm>
                  <a:prstGeom prst="rect">
                    <a:avLst/>
                  </a:prstGeom>
                  <a:noFill/>
                  <a:ln>
                    <a:noFill/>
                  </a:ln>
                </pic:spPr>
              </pic:pic>
            </a:graphicData>
          </a:graphic>
        </wp:inline>
      </w:drawing>
    </w:r>
    <w:r>
      <w:rPr>
        <w:rFonts w:hint="eastAsia" w:ascii="楷体_GB2312" w:eastAsia="楷体_GB231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kNzkwMmQxZjExYTUwMzM4ZGM5N2VhZmRkOTJlYTgifQ=="/>
  </w:docVars>
  <w:rsids>
    <w:rsidRoot w:val="00447CE7"/>
    <w:rsid w:val="00000DB0"/>
    <w:rsid w:val="00003859"/>
    <w:rsid w:val="00013CE6"/>
    <w:rsid w:val="000164A1"/>
    <w:rsid w:val="00020E6A"/>
    <w:rsid w:val="0003173A"/>
    <w:rsid w:val="00033F04"/>
    <w:rsid w:val="00042517"/>
    <w:rsid w:val="00042D19"/>
    <w:rsid w:val="00043756"/>
    <w:rsid w:val="0004498B"/>
    <w:rsid w:val="00046745"/>
    <w:rsid w:val="0005023A"/>
    <w:rsid w:val="000567E0"/>
    <w:rsid w:val="00070277"/>
    <w:rsid w:val="00073991"/>
    <w:rsid w:val="00074767"/>
    <w:rsid w:val="00077D6B"/>
    <w:rsid w:val="00080CA9"/>
    <w:rsid w:val="00081AA4"/>
    <w:rsid w:val="000833F3"/>
    <w:rsid w:val="0008395E"/>
    <w:rsid w:val="00086235"/>
    <w:rsid w:val="00091944"/>
    <w:rsid w:val="000938F7"/>
    <w:rsid w:val="0009684E"/>
    <w:rsid w:val="00097E0F"/>
    <w:rsid w:val="000A00C2"/>
    <w:rsid w:val="000A2D49"/>
    <w:rsid w:val="000A4CD0"/>
    <w:rsid w:val="000A4E66"/>
    <w:rsid w:val="000B22C4"/>
    <w:rsid w:val="000B3DB8"/>
    <w:rsid w:val="000C09B5"/>
    <w:rsid w:val="000C1523"/>
    <w:rsid w:val="000C2AD8"/>
    <w:rsid w:val="000C723D"/>
    <w:rsid w:val="000C74F4"/>
    <w:rsid w:val="000D6AB2"/>
    <w:rsid w:val="000E251D"/>
    <w:rsid w:val="000E252B"/>
    <w:rsid w:val="000F07FC"/>
    <w:rsid w:val="000F5B01"/>
    <w:rsid w:val="000F7183"/>
    <w:rsid w:val="00102349"/>
    <w:rsid w:val="00104AF7"/>
    <w:rsid w:val="001073B4"/>
    <w:rsid w:val="0011157E"/>
    <w:rsid w:val="00111E40"/>
    <w:rsid w:val="00114E40"/>
    <w:rsid w:val="001154B5"/>
    <w:rsid w:val="00115A72"/>
    <w:rsid w:val="00120379"/>
    <w:rsid w:val="0012293B"/>
    <w:rsid w:val="001235BF"/>
    <w:rsid w:val="00125840"/>
    <w:rsid w:val="00127332"/>
    <w:rsid w:val="00130CA5"/>
    <w:rsid w:val="00130D50"/>
    <w:rsid w:val="00132208"/>
    <w:rsid w:val="001447ED"/>
    <w:rsid w:val="00150DAF"/>
    <w:rsid w:val="00151EB0"/>
    <w:rsid w:val="00153832"/>
    <w:rsid w:val="001576D7"/>
    <w:rsid w:val="00163264"/>
    <w:rsid w:val="001646E1"/>
    <w:rsid w:val="00164FC0"/>
    <w:rsid w:val="00172108"/>
    <w:rsid w:val="00173BCA"/>
    <w:rsid w:val="001773CA"/>
    <w:rsid w:val="00182DF3"/>
    <w:rsid w:val="00182E8A"/>
    <w:rsid w:val="00185D55"/>
    <w:rsid w:val="001909C7"/>
    <w:rsid w:val="001933C9"/>
    <w:rsid w:val="001A059D"/>
    <w:rsid w:val="001A0E75"/>
    <w:rsid w:val="001A2152"/>
    <w:rsid w:val="001A224D"/>
    <w:rsid w:val="001A660F"/>
    <w:rsid w:val="001B1F05"/>
    <w:rsid w:val="001B5642"/>
    <w:rsid w:val="001B5CC4"/>
    <w:rsid w:val="001B6819"/>
    <w:rsid w:val="001B7D0F"/>
    <w:rsid w:val="001C466C"/>
    <w:rsid w:val="001C51F6"/>
    <w:rsid w:val="001D039C"/>
    <w:rsid w:val="001D1770"/>
    <w:rsid w:val="001D7C35"/>
    <w:rsid w:val="001E0508"/>
    <w:rsid w:val="001E1AA2"/>
    <w:rsid w:val="001E1F0B"/>
    <w:rsid w:val="001E3DEE"/>
    <w:rsid w:val="001E42EB"/>
    <w:rsid w:val="001E64EC"/>
    <w:rsid w:val="001F0960"/>
    <w:rsid w:val="001F482B"/>
    <w:rsid w:val="001F5766"/>
    <w:rsid w:val="001F6A76"/>
    <w:rsid w:val="00201F48"/>
    <w:rsid w:val="002023F6"/>
    <w:rsid w:val="00203FCE"/>
    <w:rsid w:val="0021100B"/>
    <w:rsid w:val="0021236E"/>
    <w:rsid w:val="00212A1C"/>
    <w:rsid w:val="0022057D"/>
    <w:rsid w:val="00224C22"/>
    <w:rsid w:val="00225CFA"/>
    <w:rsid w:val="00237C1D"/>
    <w:rsid w:val="0024507A"/>
    <w:rsid w:val="002464A3"/>
    <w:rsid w:val="002477E9"/>
    <w:rsid w:val="0025062C"/>
    <w:rsid w:val="002516BF"/>
    <w:rsid w:val="00251985"/>
    <w:rsid w:val="00255F0E"/>
    <w:rsid w:val="00256065"/>
    <w:rsid w:val="002636DA"/>
    <w:rsid w:val="00266C87"/>
    <w:rsid w:val="002758D4"/>
    <w:rsid w:val="002772D3"/>
    <w:rsid w:val="00285BA3"/>
    <w:rsid w:val="00285E89"/>
    <w:rsid w:val="002878C1"/>
    <w:rsid w:val="00291C44"/>
    <w:rsid w:val="00293A02"/>
    <w:rsid w:val="00294D9E"/>
    <w:rsid w:val="0029611D"/>
    <w:rsid w:val="00297278"/>
    <w:rsid w:val="00297CC8"/>
    <w:rsid w:val="00297D91"/>
    <w:rsid w:val="002A2B33"/>
    <w:rsid w:val="002A2FCD"/>
    <w:rsid w:val="002A2FE7"/>
    <w:rsid w:val="002A4597"/>
    <w:rsid w:val="002A5F19"/>
    <w:rsid w:val="002A61B6"/>
    <w:rsid w:val="002A718E"/>
    <w:rsid w:val="002A7323"/>
    <w:rsid w:val="002B0539"/>
    <w:rsid w:val="002B07B3"/>
    <w:rsid w:val="002B31C1"/>
    <w:rsid w:val="002B7AC3"/>
    <w:rsid w:val="002C5ED2"/>
    <w:rsid w:val="002C72F1"/>
    <w:rsid w:val="002C73EF"/>
    <w:rsid w:val="002D2FD7"/>
    <w:rsid w:val="002D522C"/>
    <w:rsid w:val="002D62A8"/>
    <w:rsid w:val="002E0305"/>
    <w:rsid w:val="002E468B"/>
    <w:rsid w:val="002F06CD"/>
    <w:rsid w:val="002F25F6"/>
    <w:rsid w:val="002F3637"/>
    <w:rsid w:val="002F4CFB"/>
    <w:rsid w:val="002F6647"/>
    <w:rsid w:val="002F728E"/>
    <w:rsid w:val="003013D2"/>
    <w:rsid w:val="003021B4"/>
    <w:rsid w:val="00302DCB"/>
    <w:rsid w:val="0030308A"/>
    <w:rsid w:val="00304017"/>
    <w:rsid w:val="0030435D"/>
    <w:rsid w:val="0030698B"/>
    <w:rsid w:val="003113DE"/>
    <w:rsid w:val="00312846"/>
    <w:rsid w:val="003143C3"/>
    <w:rsid w:val="003152A6"/>
    <w:rsid w:val="00315652"/>
    <w:rsid w:val="003177F7"/>
    <w:rsid w:val="00321701"/>
    <w:rsid w:val="00322429"/>
    <w:rsid w:val="00324670"/>
    <w:rsid w:val="003269A3"/>
    <w:rsid w:val="00326A93"/>
    <w:rsid w:val="00327BC8"/>
    <w:rsid w:val="00331A29"/>
    <w:rsid w:val="00331E4E"/>
    <w:rsid w:val="0033632E"/>
    <w:rsid w:val="003363AB"/>
    <w:rsid w:val="00336834"/>
    <w:rsid w:val="003406AA"/>
    <w:rsid w:val="00340B78"/>
    <w:rsid w:val="00341CD9"/>
    <w:rsid w:val="00343CE1"/>
    <w:rsid w:val="0034784C"/>
    <w:rsid w:val="003501FC"/>
    <w:rsid w:val="00350464"/>
    <w:rsid w:val="003508EA"/>
    <w:rsid w:val="003510AF"/>
    <w:rsid w:val="00351262"/>
    <w:rsid w:val="0035537E"/>
    <w:rsid w:val="0036326A"/>
    <w:rsid w:val="00364D27"/>
    <w:rsid w:val="0037106E"/>
    <w:rsid w:val="00372C09"/>
    <w:rsid w:val="003730F6"/>
    <w:rsid w:val="00375F06"/>
    <w:rsid w:val="00380938"/>
    <w:rsid w:val="003827FA"/>
    <w:rsid w:val="00383B3E"/>
    <w:rsid w:val="00386CA6"/>
    <w:rsid w:val="00387078"/>
    <w:rsid w:val="00390301"/>
    <w:rsid w:val="00396107"/>
    <w:rsid w:val="003A07E1"/>
    <w:rsid w:val="003A31DB"/>
    <w:rsid w:val="003A6FF5"/>
    <w:rsid w:val="003B3E18"/>
    <w:rsid w:val="003B571D"/>
    <w:rsid w:val="003C4439"/>
    <w:rsid w:val="003D0575"/>
    <w:rsid w:val="003D0AC1"/>
    <w:rsid w:val="003D2BFD"/>
    <w:rsid w:val="003D3556"/>
    <w:rsid w:val="003D3FBF"/>
    <w:rsid w:val="003E451A"/>
    <w:rsid w:val="003E4E40"/>
    <w:rsid w:val="003E6F60"/>
    <w:rsid w:val="003F1C2D"/>
    <w:rsid w:val="003F1DEB"/>
    <w:rsid w:val="00401073"/>
    <w:rsid w:val="00403C1A"/>
    <w:rsid w:val="00406F19"/>
    <w:rsid w:val="0040718B"/>
    <w:rsid w:val="00411AB5"/>
    <w:rsid w:val="00411C3E"/>
    <w:rsid w:val="00412E8B"/>
    <w:rsid w:val="0041588B"/>
    <w:rsid w:val="00417707"/>
    <w:rsid w:val="004203FE"/>
    <w:rsid w:val="0042065E"/>
    <w:rsid w:val="00420B07"/>
    <w:rsid w:val="00424302"/>
    <w:rsid w:val="0043055F"/>
    <w:rsid w:val="004359EC"/>
    <w:rsid w:val="00436322"/>
    <w:rsid w:val="00436FB6"/>
    <w:rsid w:val="00437494"/>
    <w:rsid w:val="00437FFE"/>
    <w:rsid w:val="0044082E"/>
    <w:rsid w:val="00441E9E"/>
    <w:rsid w:val="00441F2A"/>
    <w:rsid w:val="00444790"/>
    <w:rsid w:val="00447280"/>
    <w:rsid w:val="00447CE7"/>
    <w:rsid w:val="004515D9"/>
    <w:rsid w:val="004516AF"/>
    <w:rsid w:val="00452A77"/>
    <w:rsid w:val="00455383"/>
    <w:rsid w:val="0045725E"/>
    <w:rsid w:val="00461027"/>
    <w:rsid w:val="00464C3D"/>
    <w:rsid w:val="00466489"/>
    <w:rsid w:val="0046727F"/>
    <w:rsid w:val="004723E6"/>
    <w:rsid w:val="004748FC"/>
    <w:rsid w:val="00476CBF"/>
    <w:rsid w:val="00477C43"/>
    <w:rsid w:val="00480E37"/>
    <w:rsid w:val="00481F0C"/>
    <w:rsid w:val="00490710"/>
    <w:rsid w:val="0049463C"/>
    <w:rsid w:val="004A0D78"/>
    <w:rsid w:val="004A4020"/>
    <w:rsid w:val="004A6E18"/>
    <w:rsid w:val="004A7275"/>
    <w:rsid w:val="004B02E0"/>
    <w:rsid w:val="004B0892"/>
    <w:rsid w:val="004B0B7A"/>
    <w:rsid w:val="004B0D83"/>
    <w:rsid w:val="004B6653"/>
    <w:rsid w:val="004B7456"/>
    <w:rsid w:val="004C08A0"/>
    <w:rsid w:val="004C0919"/>
    <w:rsid w:val="004C0AED"/>
    <w:rsid w:val="004C4456"/>
    <w:rsid w:val="004C5CB5"/>
    <w:rsid w:val="004C6EB7"/>
    <w:rsid w:val="004C7D9C"/>
    <w:rsid w:val="004D0161"/>
    <w:rsid w:val="004D0D13"/>
    <w:rsid w:val="004D253D"/>
    <w:rsid w:val="004D7EEF"/>
    <w:rsid w:val="004E309C"/>
    <w:rsid w:val="004E416C"/>
    <w:rsid w:val="004F3956"/>
    <w:rsid w:val="004F4A6C"/>
    <w:rsid w:val="004F6BF3"/>
    <w:rsid w:val="00500644"/>
    <w:rsid w:val="00501667"/>
    <w:rsid w:val="00504A5D"/>
    <w:rsid w:val="005063CF"/>
    <w:rsid w:val="005155EA"/>
    <w:rsid w:val="0052356B"/>
    <w:rsid w:val="00523E5C"/>
    <w:rsid w:val="00530F3D"/>
    <w:rsid w:val="005310FB"/>
    <w:rsid w:val="005328E6"/>
    <w:rsid w:val="00537458"/>
    <w:rsid w:val="00540531"/>
    <w:rsid w:val="00544B84"/>
    <w:rsid w:val="005450FB"/>
    <w:rsid w:val="00545A75"/>
    <w:rsid w:val="00545DAA"/>
    <w:rsid w:val="00547725"/>
    <w:rsid w:val="00564E40"/>
    <w:rsid w:val="00565145"/>
    <w:rsid w:val="00565CF0"/>
    <w:rsid w:val="005717FF"/>
    <w:rsid w:val="00574BA7"/>
    <w:rsid w:val="00577708"/>
    <w:rsid w:val="00580218"/>
    <w:rsid w:val="00581A7A"/>
    <w:rsid w:val="00583E7B"/>
    <w:rsid w:val="005933D1"/>
    <w:rsid w:val="00597830"/>
    <w:rsid w:val="005A0C9C"/>
    <w:rsid w:val="005A1162"/>
    <w:rsid w:val="005A1942"/>
    <w:rsid w:val="005A212F"/>
    <w:rsid w:val="005A3B97"/>
    <w:rsid w:val="005A44CA"/>
    <w:rsid w:val="005A5D0F"/>
    <w:rsid w:val="005B0A97"/>
    <w:rsid w:val="005B5C57"/>
    <w:rsid w:val="005B69C3"/>
    <w:rsid w:val="005C1B5E"/>
    <w:rsid w:val="005C79BB"/>
    <w:rsid w:val="005D30A6"/>
    <w:rsid w:val="005D6B12"/>
    <w:rsid w:val="005E05F5"/>
    <w:rsid w:val="005E3AB1"/>
    <w:rsid w:val="005E6A3C"/>
    <w:rsid w:val="005E6FBF"/>
    <w:rsid w:val="005F6412"/>
    <w:rsid w:val="00604289"/>
    <w:rsid w:val="006073A7"/>
    <w:rsid w:val="00614E0F"/>
    <w:rsid w:val="00617CEC"/>
    <w:rsid w:val="0062285B"/>
    <w:rsid w:val="00623FC5"/>
    <w:rsid w:val="006272B5"/>
    <w:rsid w:val="00631984"/>
    <w:rsid w:val="006346AA"/>
    <w:rsid w:val="006369FD"/>
    <w:rsid w:val="0064107C"/>
    <w:rsid w:val="0064784F"/>
    <w:rsid w:val="006479E6"/>
    <w:rsid w:val="00647A8E"/>
    <w:rsid w:val="00652531"/>
    <w:rsid w:val="006533C0"/>
    <w:rsid w:val="00655FA0"/>
    <w:rsid w:val="00660461"/>
    <w:rsid w:val="0066172B"/>
    <w:rsid w:val="00662E3D"/>
    <w:rsid w:val="00663072"/>
    <w:rsid w:val="006633AC"/>
    <w:rsid w:val="00670948"/>
    <w:rsid w:val="0067579F"/>
    <w:rsid w:val="00676B42"/>
    <w:rsid w:val="00680048"/>
    <w:rsid w:val="0068209A"/>
    <w:rsid w:val="00683206"/>
    <w:rsid w:val="0068613F"/>
    <w:rsid w:val="00686BF4"/>
    <w:rsid w:val="00686D59"/>
    <w:rsid w:val="00687BB7"/>
    <w:rsid w:val="00691929"/>
    <w:rsid w:val="00694C52"/>
    <w:rsid w:val="00697E73"/>
    <w:rsid w:val="006A321C"/>
    <w:rsid w:val="006A3253"/>
    <w:rsid w:val="006A3EAE"/>
    <w:rsid w:val="006A44B5"/>
    <w:rsid w:val="006C05E9"/>
    <w:rsid w:val="006C320E"/>
    <w:rsid w:val="006C718F"/>
    <w:rsid w:val="006D006C"/>
    <w:rsid w:val="006D0770"/>
    <w:rsid w:val="006D42C2"/>
    <w:rsid w:val="006E0299"/>
    <w:rsid w:val="006E0B69"/>
    <w:rsid w:val="006E2A37"/>
    <w:rsid w:val="006E3452"/>
    <w:rsid w:val="006E7B2C"/>
    <w:rsid w:val="006F2F75"/>
    <w:rsid w:val="006F512F"/>
    <w:rsid w:val="006F5287"/>
    <w:rsid w:val="006F6DF8"/>
    <w:rsid w:val="006F7165"/>
    <w:rsid w:val="006F7676"/>
    <w:rsid w:val="006F798F"/>
    <w:rsid w:val="00701BD9"/>
    <w:rsid w:val="007033F7"/>
    <w:rsid w:val="00710115"/>
    <w:rsid w:val="00714B2C"/>
    <w:rsid w:val="00715E24"/>
    <w:rsid w:val="00717ACC"/>
    <w:rsid w:val="00721DF8"/>
    <w:rsid w:val="00723726"/>
    <w:rsid w:val="00725CBF"/>
    <w:rsid w:val="007327DB"/>
    <w:rsid w:val="00735749"/>
    <w:rsid w:val="00736F88"/>
    <w:rsid w:val="0074032E"/>
    <w:rsid w:val="007404C0"/>
    <w:rsid w:val="00741384"/>
    <w:rsid w:val="007465E6"/>
    <w:rsid w:val="0076142D"/>
    <w:rsid w:val="0076294A"/>
    <w:rsid w:val="00763DC6"/>
    <w:rsid w:val="00766637"/>
    <w:rsid w:val="00772194"/>
    <w:rsid w:val="00773117"/>
    <w:rsid w:val="00777072"/>
    <w:rsid w:val="00780848"/>
    <w:rsid w:val="00784156"/>
    <w:rsid w:val="00785F17"/>
    <w:rsid w:val="007A32DB"/>
    <w:rsid w:val="007B6230"/>
    <w:rsid w:val="007B79DC"/>
    <w:rsid w:val="007C299D"/>
    <w:rsid w:val="007C2CB2"/>
    <w:rsid w:val="007C319F"/>
    <w:rsid w:val="007C3586"/>
    <w:rsid w:val="007C38C1"/>
    <w:rsid w:val="007C7B8B"/>
    <w:rsid w:val="007D1A6A"/>
    <w:rsid w:val="007D439A"/>
    <w:rsid w:val="007D5D9A"/>
    <w:rsid w:val="007E0228"/>
    <w:rsid w:val="007E1FEF"/>
    <w:rsid w:val="007E4A51"/>
    <w:rsid w:val="007F01E0"/>
    <w:rsid w:val="007F4997"/>
    <w:rsid w:val="007F4A82"/>
    <w:rsid w:val="00803734"/>
    <w:rsid w:val="0080594C"/>
    <w:rsid w:val="008066F9"/>
    <w:rsid w:val="00806A80"/>
    <w:rsid w:val="0080715E"/>
    <w:rsid w:val="008110F3"/>
    <w:rsid w:val="00816518"/>
    <w:rsid w:val="00817BA3"/>
    <w:rsid w:val="008203EE"/>
    <w:rsid w:val="0082111B"/>
    <w:rsid w:val="00826120"/>
    <w:rsid w:val="008274F0"/>
    <w:rsid w:val="00827B87"/>
    <w:rsid w:val="0083470F"/>
    <w:rsid w:val="00835099"/>
    <w:rsid w:val="008370CE"/>
    <w:rsid w:val="00840DD1"/>
    <w:rsid w:val="0084145E"/>
    <w:rsid w:val="00842F91"/>
    <w:rsid w:val="0084326B"/>
    <w:rsid w:val="00844F16"/>
    <w:rsid w:val="00845431"/>
    <w:rsid w:val="00846EAE"/>
    <w:rsid w:val="00847BDE"/>
    <w:rsid w:val="00850022"/>
    <w:rsid w:val="00851491"/>
    <w:rsid w:val="00852FF1"/>
    <w:rsid w:val="00854DA0"/>
    <w:rsid w:val="0086170A"/>
    <w:rsid w:val="008625E5"/>
    <w:rsid w:val="00870FC0"/>
    <w:rsid w:val="0087157A"/>
    <w:rsid w:val="00871D9A"/>
    <w:rsid w:val="00876583"/>
    <w:rsid w:val="00876984"/>
    <w:rsid w:val="00880783"/>
    <w:rsid w:val="008814EA"/>
    <w:rsid w:val="00881775"/>
    <w:rsid w:val="00887610"/>
    <w:rsid w:val="00894A4E"/>
    <w:rsid w:val="00897FD3"/>
    <w:rsid w:val="008A0F38"/>
    <w:rsid w:val="008A12AB"/>
    <w:rsid w:val="008A2D96"/>
    <w:rsid w:val="008A7E57"/>
    <w:rsid w:val="008B5751"/>
    <w:rsid w:val="008B5F29"/>
    <w:rsid w:val="008B7888"/>
    <w:rsid w:val="008B7E1B"/>
    <w:rsid w:val="008C20A8"/>
    <w:rsid w:val="008C6FE9"/>
    <w:rsid w:val="008D0AF4"/>
    <w:rsid w:val="008E2FD8"/>
    <w:rsid w:val="008E3B01"/>
    <w:rsid w:val="008E4344"/>
    <w:rsid w:val="008F0CD1"/>
    <w:rsid w:val="008F4F81"/>
    <w:rsid w:val="008F5DA9"/>
    <w:rsid w:val="008F699B"/>
    <w:rsid w:val="009009FD"/>
    <w:rsid w:val="00901392"/>
    <w:rsid w:val="009019AF"/>
    <w:rsid w:val="009020E6"/>
    <w:rsid w:val="00906A9F"/>
    <w:rsid w:val="00910276"/>
    <w:rsid w:val="00917960"/>
    <w:rsid w:val="00923E26"/>
    <w:rsid w:val="00924082"/>
    <w:rsid w:val="00931149"/>
    <w:rsid w:val="0093120F"/>
    <w:rsid w:val="009363B2"/>
    <w:rsid w:val="00937C62"/>
    <w:rsid w:val="009425A7"/>
    <w:rsid w:val="00942F94"/>
    <w:rsid w:val="00943CA6"/>
    <w:rsid w:val="00945107"/>
    <w:rsid w:val="00957108"/>
    <w:rsid w:val="009571A7"/>
    <w:rsid w:val="009611E2"/>
    <w:rsid w:val="00961C08"/>
    <w:rsid w:val="009620DC"/>
    <w:rsid w:val="0096292B"/>
    <w:rsid w:val="00963CFB"/>
    <w:rsid w:val="009653FC"/>
    <w:rsid w:val="00966ECD"/>
    <w:rsid w:val="00970B5E"/>
    <w:rsid w:val="00971FEF"/>
    <w:rsid w:val="009722FA"/>
    <w:rsid w:val="00977C6D"/>
    <w:rsid w:val="00980514"/>
    <w:rsid w:val="009819CC"/>
    <w:rsid w:val="009830D0"/>
    <w:rsid w:val="009839F4"/>
    <w:rsid w:val="0098535C"/>
    <w:rsid w:val="009976B9"/>
    <w:rsid w:val="009A14FB"/>
    <w:rsid w:val="009A1CB0"/>
    <w:rsid w:val="009A2C84"/>
    <w:rsid w:val="009A2F93"/>
    <w:rsid w:val="009A349E"/>
    <w:rsid w:val="009A436A"/>
    <w:rsid w:val="009B00E9"/>
    <w:rsid w:val="009B1599"/>
    <w:rsid w:val="009B1E1C"/>
    <w:rsid w:val="009B20FD"/>
    <w:rsid w:val="009B465F"/>
    <w:rsid w:val="009B5440"/>
    <w:rsid w:val="009B54BE"/>
    <w:rsid w:val="009C0117"/>
    <w:rsid w:val="009C07DE"/>
    <w:rsid w:val="009C0DA7"/>
    <w:rsid w:val="009D0EA1"/>
    <w:rsid w:val="009D28A8"/>
    <w:rsid w:val="009E19ED"/>
    <w:rsid w:val="009E2A57"/>
    <w:rsid w:val="009E61CA"/>
    <w:rsid w:val="009E6AC1"/>
    <w:rsid w:val="009E6EC7"/>
    <w:rsid w:val="009F1F92"/>
    <w:rsid w:val="009F287F"/>
    <w:rsid w:val="009F463B"/>
    <w:rsid w:val="00A077F4"/>
    <w:rsid w:val="00A103D1"/>
    <w:rsid w:val="00A124A8"/>
    <w:rsid w:val="00A1295A"/>
    <w:rsid w:val="00A149AB"/>
    <w:rsid w:val="00A24C2A"/>
    <w:rsid w:val="00A25E38"/>
    <w:rsid w:val="00A32A58"/>
    <w:rsid w:val="00A43D73"/>
    <w:rsid w:val="00A47358"/>
    <w:rsid w:val="00A60BA0"/>
    <w:rsid w:val="00A62E7B"/>
    <w:rsid w:val="00A638C9"/>
    <w:rsid w:val="00A63E13"/>
    <w:rsid w:val="00A67CC5"/>
    <w:rsid w:val="00A71B32"/>
    <w:rsid w:val="00A71BA0"/>
    <w:rsid w:val="00A766B7"/>
    <w:rsid w:val="00A7734D"/>
    <w:rsid w:val="00A81671"/>
    <w:rsid w:val="00A84F41"/>
    <w:rsid w:val="00A8506E"/>
    <w:rsid w:val="00A86989"/>
    <w:rsid w:val="00A87C92"/>
    <w:rsid w:val="00A91A50"/>
    <w:rsid w:val="00AA2F89"/>
    <w:rsid w:val="00AA63A0"/>
    <w:rsid w:val="00AA7915"/>
    <w:rsid w:val="00AB05AD"/>
    <w:rsid w:val="00AB3C90"/>
    <w:rsid w:val="00AC03CE"/>
    <w:rsid w:val="00AC3462"/>
    <w:rsid w:val="00AD05E1"/>
    <w:rsid w:val="00AD22F6"/>
    <w:rsid w:val="00AD3A46"/>
    <w:rsid w:val="00AD65B0"/>
    <w:rsid w:val="00AD6E31"/>
    <w:rsid w:val="00AE14C1"/>
    <w:rsid w:val="00AE1B78"/>
    <w:rsid w:val="00AE3D8F"/>
    <w:rsid w:val="00AE480C"/>
    <w:rsid w:val="00AE5612"/>
    <w:rsid w:val="00AE637A"/>
    <w:rsid w:val="00AE6BF7"/>
    <w:rsid w:val="00AF2202"/>
    <w:rsid w:val="00AF66ED"/>
    <w:rsid w:val="00B02544"/>
    <w:rsid w:val="00B065F9"/>
    <w:rsid w:val="00B112B0"/>
    <w:rsid w:val="00B12F61"/>
    <w:rsid w:val="00B135D4"/>
    <w:rsid w:val="00B17002"/>
    <w:rsid w:val="00B23B1F"/>
    <w:rsid w:val="00B24DFA"/>
    <w:rsid w:val="00B25DB7"/>
    <w:rsid w:val="00B31CB3"/>
    <w:rsid w:val="00B411BE"/>
    <w:rsid w:val="00B42A07"/>
    <w:rsid w:val="00B42E00"/>
    <w:rsid w:val="00B43CD4"/>
    <w:rsid w:val="00B449CC"/>
    <w:rsid w:val="00B46C80"/>
    <w:rsid w:val="00B5168F"/>
    <w:rsid w:val="00B52E8D"/>
    <w:rsid w:val="00B543CE"/>
    <w:rsid w:val="00B5464F"/>
    <w:rsid w:val="00B6164C"/>
    <w:rsid w:val="00B63382"/>
    <w:rsid w:val="00B64E31"/>
    <w:rsid w:val="00B65C93"/>
    <w:rsid w:val="00B743E9"/>
    <w:rsid w:val="00B747BA"/>
    <w:rsid w:val="00B81444"/>
    <w:rsid w:val="00B84FA5"/>
    <w:rsid w:val="00B8505D"/>
    <w:rsid w:val="00B900F2"/>
    <w:rsid w:val="00B90471"/>
    <w:rsid w:val="00B92535"/>
    <w:rsid w:val="00B94F3E"/>
    <w:rsid w:val="00B97EB8"/>
    <w:rsid w:val="00BA14D5"/>
    <w:rsid w:val="00BA4632"/>
    <w:rsid w:val="00BA7D46"/>
    <w:rsid w:val="00BA7EA7"/>
    <w:rsid w:val="00BB20A9"/>
    <w:rsid w:val="00BB35C7"/>
    <w:rsid w:val="00BB3A1C"/>
    <w:rsid w:val="00BB6D23"/>
    <w:rsid w:val="00BC1341"/>
    <w:rsid w:val="00BC1547"/>
    <w:rsid w:val="00BC314C"/>
    <w:rsid w:val="00BC3832"/>
    <w:rsid w:val="00BC383C"/>
    <w:rsid w:val="00BC4EE4"/>
    <w:rsid w:val="00BC75A9"/>
    <w:rsid w:val="00BC7BF8"/>
    <w:rsid w:val="00BD32D0"/>
    <w:rsid w:val="00BD546C"/>
    <w:rsid w:val="00BD7147"/>
    <w:rsid w:val="00BE2564"/>
    <w:rsid w:val="00BE7F2E"/>
    <w:rsid w:val="00BF7ABB"/>
    <w:rsid w:val="00C03299"/>
    <w:rsid w:val="00C07578"/>
    <w:rsid w:val="00C1067C"/>
    <w:rsid w:val="00C12880"/>
    <w:rsid w:val="00C22E10"/>
    <w:rsid w:val="00C2623D"/>
    <w:rsid w:val="00C27EF6"/>
    <w:rsid w:val="00C3096C"/>
    <w:rsid w:val="00C30B12"/>
    <w:rsid w:val="00C32B82"/>
    <w:rsid w:val="00C33B09"/>
    <w:rsid w:val="00C362BD"/>
    <w:rsid w:val="00C52A6C"/>
    <w:rsid w:val="00C60131"/>
    <w:rsid w:val="00C6114A"/>
    <w:rsid w:val="00C61F9B"/>
    <w:rsid w:val="00C62CAB"/>
    <w:rsid w:val="00C63692"/>
    <w:rsid w:val="00C64FD0"/>
    <w:rsid w:val="00C659E8"/>
    <w:rsid w:val="00C7277F"/>
    <w:rsid w:val="00C73665"/>
    <w:rsid w:val="00C75713"/>
    <w:rsid w:val="00C772CF"/>
    <w:rsid w:val="00C77978"/>
    <w:rsid w:val="00C816DA"/>
    <w:rsid w:val="00C8180D"/>
    <w:rsid w:val="00C83BEC"/>
    <w:rsid w:val="00C840B4"/>
    <w:rsid w:val="00C86F00"/>
    <w:rsid w:val="00C8738F"/>
    <w:rsid w:val="00C90C9A"/>
    <w:rsid w:val="00C924B1"/>
    <w:rsid w:val="00CA1066"/>
    <w:rsid w:val="00CA19B1"/>
    <w:rsid w:val="00CA2168"/>
    <w:rsid w:val="00CA432C"/>
    <w:rsid w:val="00CA480A"/>
    <w:rsid w:val="00CA70B7"/>
    <w:rsid w:val="00CB12D2"/>
    <w:rsid w:val="00CB1FC6"/>
    <w:rsid w:val="00CB53FB"/>
    <w:rsid w:val="00CB5988"/>
    <w:rsid w:val="00CB59AE"/>
    <w:rsid w:val="00CB5E64"/>
    <w:rsid w:val="00CC492F"/>
    <w:rsid w:val="00CE12C7"/>
    <w:rsid w:val="00CE2140"/>
    <w:rsid w:val="00CF1E2B"/>
    <w:rsid w:val="00CF21DD"/>
    <w:rsid w:val="00CF4DB6"/>
    <w:rsid w:val="00CF7DF0"/>
    <w:rsid w:val="00D009FF"/>
    <w:rsid w:val="00D03D5E"/>
    <w:rsid w:val="00D103DD"/>
    <w:rsid w:val="00D13A58"/>
    <w:rsid w:val="00D22D49"/>
    <w:rsid w:val="00D23164"/>
    <w:rsid w:val="00D234F2"/>
    <w:rsid w:val="00D237BC"/>
    <w:rsid w:val="00D25C39"/>
    <w:rsid w:val="00D31BFD"/>
    <w:rsid w:val="00D344E2"/>
    <w:rsid w:val="00D36C63"/>
    <w:rsid w:val="00D41B1B"/>
    <w:rsid w:val="00D44E1F"/>
    <w:rsid w:val="00D45855"/>
    <w:rsid w:val="00D56D70"/>
    <w:rsid w:val="00D61CDD"/>
    <w:rsid w:val="00D634C4"/>
    <w:rsid w:val="00D63D77"/>
    <w:rsid w:val="00D64575"/>
    <w:rsid w:val="00D65443"/>
    <w:rsid w:val="00D65750"/>
    <w:rsid w:val="00D705FC"/>
    <w:rsid w:val="00D72C2A"/>
    <w:rsid w:val="00D818F7"/>
    <w:rsid w:val="00D823E0"/>
    <w:rsid w:val="00D831B9"/>
    <w:rsid w:val="00D84940"/>
    <w:rsid w:val="00D84CDF"/>
    <w:rsid w:val="00D855B1"/>
    <w:rsid w:val="00D86EC3"/>
    <w:rsid w:val="00D913A6"/>
    <w:rsid w:val="00D913EA"/>
    <w:rsid w:val="00D926C2"/>
    <w:rsid w:val="00D92FF9"/>
    <w:rsid w:val="00D96BB7"/>
    <w:rsid w:val="00DA1226"/>
    <w:rsid w:val="00DB29B5"/>
    <w:rsid w:val="00DC0C1B"/>
    <w:rsid w:val="00DC1AE6"/>
    <w:rsid w:val="00DC24DA"/>
    <w:rsid w:val="00DC5AB5"/>
    <w:rsid w:val="00DC71F7"/>
    <w:rsid w:val="00DD2501"/>
    <w:rsid w:val="00DE06CB"/>
    <w:rsid w:val="00DE365B"/>
    <w:rsid w:val="00DE498F"/>
    <w:rsid w:val="00DE6533"/>
    <w:rsid w:val="00DF1EDB"/>
    <w:rsid w:val="00DF33AB"/>
    <w:rsid w:val="00DF59A6"/>
    <w:rsid w:val="00E008EC"/>
    <w:rsid w:val="00E01577"/>
    <w:rsid w:val="00E04471"/>
    <w:rsid w:val="00E10022"/>
    <w:rsid w:val="00E100DB"/>
    <w:rsid w:val="00E1091C"/>
    <w:rsid w:val="00E10C31"/>
    <w:rsid w:val="00E11C37"/>
    <w:rsid w:val="00E13E5A"/>
    <w:rsid w:val="00E14AFC"/>
    <w:rsid w:val="00E172FA"/>
    <w:rsid w:val="00E17987"/>
    <w:rsid w:val="00E215B7"/>
    <w:rsid w:val="00E23D50"/>
    <w:rsid w:val="00E24E17"/>
    <w:rsid w:val="00E275DE"/>
    <w:rsid w:val="00E279EF"/>
    <w:rsid w:val="00E32861"/>
    <w:rsid w:val="00E32B02"/>
    <w:rsid w:val="00E44BBF"/>
    <w:rsid w:val="00E46749"/>
    <w:rsid w:val="00E504AE"/>
    <w:rsid w:val="00E50C06"/>
    <w:rsid w:val="00E55E64"/>
    <w:rsid w:val="00E64A9C"/>
    <w:rsid w:val="00E64F46"/>
    <w:rsid w:val="00E66284"/>
    <w:rsid w:val="00E705AB"/>
    <w:rsid w:val="00E70EDC"/>
    <w:rsid w:val="00E71708"/>
    <w:rsid w:val="00E723DB"/>
    <w:rsid w:val="00E75E6E"/>
    <w:rsid w:val="00E7617E"/>
    <w:rsid w:val="00E764C2"/>
    <w:rsid w:val="00E768CF"/>
    <w:rsid w:val="00E77893"/>
    <w:rsid w:val="00E8277B"/>
    <w:rsid w:val="00E87E46"/>
    <w:rsid w:val="00E92182"/>
    <w:rsid w:val="00E92858"/>
    <w:rsid w:val="00E92D70"/>
    <w:rsid w:val="00E95D58"/>
    <w:rsid w:val="00EA4CFF"/>
    <w:rsid w:val="00EA5FDF"/>
    <w:rsid w:val="00EA6567"/>
    <w:rsid w:val="00EA7891"/>
    <w:rsid w:val="00EC1B6A"/>
    <w:rsid w:val="00EC4C92"/>
    <w:rsid w:val="00ED0B5A"/>
    <w:rsid w:val="00ED18DA"/>
    <w:rsid w:val="00ED2C11"/>
    <w:rsid w:val="00ED3939"/>
    <w:rsid w:val="00ED632A"/>
    <w:rsid w:val="00ED7FBB"/>
    <w:rsid w:val="00EE07B1"/>
    <w:rsid w:val="00EE1345"/>
    <w:rsid w:val="00EE1E77"/>
    <w:rsid w:val="00EE308B"/>
    <w:rsid w:val="00EE35F1"/>
    <w:rsid w:val="00EE4427"/>
    <w:rsid w:val="00EE6F76"/>
    <w:rsid w:val="00EF04EA"/>
    <w:rsid w:val="00EF2D8E"/>
    <w:rsid w:val="00EF3321"/>
    <w:rsid w:val="00EF4156"/>
    <w:rsid w:val="00EF4649"/>
    <w:rsid w:val="00F05F0B"/>
    <w:rsid w:val="00F11D68"/>
    <w:rsid w:val="00F15FC6"/>
    <w:rsid w:val="00F27923"/>
    <w:rsid w:val="00F27B1A"/>
    <w:rsid w:val="00F30831"/>
    <w:rsid w:val="00F34784"/>
    <w:rsid w:val="00F4048F"/>
    <w:rsid w:val="00F4571F"/>
    <w:rsid w:val="00F51651"/>
    <w:rsid w:val="00F526EE"/>
    <w:rsid w:val="00F57647"/>
    <w:rsid w:val="00F60084"/>
    <w:rsid w:val="00F61800"/>
    <w:rsid w:val="00F649B7"/>
    <w:rsid w:val="00F6512D"/>
    <w:rsid w:val="00F65871"/>
    <w:rsid w:val="00F671FF"/>
    <w:rsid w:val="00F7058D"/>
    <w:rsid w:val="00F70FCC"/>
    <w:rsid w:val="00F72E76"/>
    <w:rsid w:val="00F82E25"/>
    <w:rsid w:val="00F835C5"/>
    <w:rsid w:val="00F83B23"/>
    <w:rsid w:val="00F84F01"/>
    <w:rsid w:val="00F8531C"/>
    <w:rsid w:val="00F857CB"/>
    <w:rsid w:val="00F92AC6"/>
    <w:rsid w:val="00F9440D"/>
    <w:rsid w:val="00F94BD3"/>
    <w:rsid w:val="00FA36D8"/>
    <w:rsid w:val="00FA3AF0"/>
    <w:rsid w:val="00FA4C8E"/>
    <w:rsid w:val="00FA60E7"/>
    <w:rsid w:val="00FB1260"/>
    <w:rsid w:val="00FB4C99"/>
    <w:rsid w:val="00FB74F8"/>
    <w:rsid w:val="00FB7A3D"/>
    <w:rsid w:val="00FC0ECF"/>
    <w:rsid w:val="00FC1750"/>
    <w:rsid w:val="00FC3C2F"/>
    <w:rsid w:val="00FC442B"/>
    <w:rsid w:val="00FC7C4E"/>
    <w:rsid w:val="00FD0A50"/>
    <w:rsid w:val="00FD0B69"/>
    <w:rsid w:val="00FD0F2B"/>
    <w:rsid w:val="00FD0F3E"/>
    <w:rsid w:val="00FD2C37"/>
    <w:rsid w:val="00FD33C4"/>
    <w:rsid w:val="00FE306D"/>
    <w:rsid w:val="00FE4279"/>
    <w:rsid w:val="00FE508A"/>
    <w:rsid w:val="00FE61F9"/>
    <w:rsid w:val="00FE79C2"/>
    <w:rsid w:val="00FF1759"/>
    <w:rsid w:val="00FF7271"/>
    <w:rsid w:val="02E0639C"/>
    <w:rsid w:val="04A57D3B"/>
    <w:rsid w:val="243939D8"/>
    <w:rsid w:val="29CC3D31"/>
    <w:rsid w:val="2BB53D21"/>
    <w:rsid w:val="32D22559"/>
    <w:rsid w:val="33652C17"/>
    <w:rsid w:val="3C12690D"/>
    <w:rsid w:val="3F7F71C4"/>
    <w:rsid w:val="58CC2931"/>
    <w:rsid w:val="5B0B4481"/>
    <w:rsid w:val="6BFC746A"/>
    <w:rsid w:val="6CFD0153"/>
    <w:rsid w:val="781D47AA"/>
    <w:rsid w:val="78960FF4"/>
    <w:rsid w:val="7B79ADD3"/>
    <w:rsid w:val="7B7BF9B9"/>
    <w:rsid w:val="7F0D08C9"/>
    <w:rsid w:val="DCFD79D2"/>
    <w:rsid w:val="DF7F3A84"/>
    <w:rsid w:val="F6A5939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autoRedefine/>
    <w:unhideWhenUsed/>
    <w:qFormat/>
    <w:uiPriority w:val="99"/>
    <w:rPr>
      <w:sz w:val="18"/>
      <w:szCs w:val="18"/>
    </w:r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link w:val="9"/>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link w:val="2"/>
    <w:semiHidden/>
    <w:qFormat/>
    <w:uiPriority w:val="99"/>
    <w:rPr>
      <w:rFonts w:ascii="Times New Roman" w:hAnsi="Times New Roman" w:eastAsia="宋体" w:cs="Times New Roman"/>
      <w:sz w:val="18"/>
      <w:szCs w:val="18"/>
    </w:rPr>
  </w:style>
  <w:style w:type="character" w:customStyle="1" w:styleId="9">
    <w:name w:val="页眉 字符"/>
    <w:link w:val="4"/>
    <w:qFormat/>
    <w:uiPriority w:val="0"/>
    <w:rPr>
      <w:rFonts w:ascii="Times New Roman" w:hAnsi="Times New Roman" w:eastAsia="宋体" w:cs="Times New Roman"/>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Sky123.Org</Company>
  <Pages>9</Pages>
  <Words>910</Words>
  <Characters>944</Characters>
  <Lines>6</Lines>
  <Paragraphs>1</Paragraphs>
  <TotalTime>1</TotalTime>
  <ScaleCrop>false</ScaleCrop>
  <LinksUpToDate>false</LinksUpToDate>
  <CharactersWithSpaces>944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2022-06-09T01:55:00Z</dcterms:created>
  <dc:creator>Sky123.Org</dc:creator>
  <cp:lastModifiedBy>杨煜新</cp:lastModifiedBy>
  <dcterms:modified xsi:type="dcterms:W3CDTF">2024-12-05T09:05:47Z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3989DDB6B1D34715B2F1BD83712B63CA</vt:lpwstr>
  </property>
</Properties>
</file>