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90F3F">
      <w:pPr>
        <w:pStyle w:val="2"/>
        <w:spacing w:before="99" w:line="223" w:lineRule="auto"/>
        <w:jc w:val="center"/>
        <w:outlineLvl w:val="0"/>
        <w:rPr>
          <w:rFonts w:hint="eastAsia"/>
          <w:b/>
          <w:bCs/>
          <w:spacing w:val="5"/>
          <w:sz w:val="32"/>
          <w:szCs w:val="32"/>
          <w:lang w:val="en-US" w:eastAsia="zh-CN"/>
        </w:rPr>
      </w:pPr>
    </w:p>
    <w:p w14:paraId="3AC082C2">
      <w:pPr>
        <w:pStyle w:val="2"/>
        <w:spacing w:before="99" w:line="223" w:lineRule="auto"/>
        <w:jc w:val="center"/>
        <w:outlineLvl w:val="0"/>
        <w:rPr>
          <w:rFonts w:hint="eastAsia"/>
          <w:b/>
          <w:bCs/>
          <w:spacing w:val="5"/>
          <w:sz w:val="32"/>
          <w:szCs w:val="32"/>
          <w:lang w:val="en-US" w:eastAsia="zh-CN"/>
        </w:rPr>
      </w:pPr>
      <w:r>
        <w:rPr>
          <w:rFonts w:hint="eastAsia"/>
          <w:b/>
          <w:bCs/>
          <w:spacing w:val="5"/>
          <w:sz w:val="32"/>
          <w:szCs w:val="32"/>
          <w:lang w:val="en-US" w:eastAsia="zh-CN"/>
        </w:rPr>
        <w:t>2.2.6 拓展校外实习实训基地</w:t>
      </w:r>
    </w:p>
    <w:p w14:paraId="5333BF3D">
      <w:pPr>
        <w:pStyle w:val="2"/>
        <w:spacing w:before="99" w:line="223" w:lineRule="auto"/>
        <w:jc w:val="center"/>
        <w:outlineLvl w:val="0"/>
        <w:rPr>
          <w:rFonts w:hint="default"/>
          <w:b/>
          <w:bCs/>
          <w:spacing w:val="5"/>
          <w:sz w:val="32"/>
          <w:szCs w:val="32"/>
          <w:lang w:val="en-US" w:eastAsia="zh-CN"/>
        </w:rPr>
      </w:pPr>
      <w:r>
        <w:rPr>
          <w:rFonts w:hint="eastAsia"/>
          <w:b/>
          <w:bCs/>
          <w:spacing w:val="5"/>
          <w:sz w:val="32"/>
          <w:szCs w:val="32"/>
          <w:lang w:val="en-US" w:eastAsia="zh-CN"/>
        </w:rPr>
        <w:t>2.2.6.1佛山市华材职业技术学校关于校企合作的若干文件</w:t>
      </w:r>
    </w:p>
    <w:tbl>
      <w:tblPr>
        <w:tblStyle w:val="8"/>
        <w:tblpPr w:leftFromText="180" w:rightFromText="180" w:vertAnchor="text" w:horzAnchor="page" w:tblpX="1734" w:tblpY="334"/>
        <w:tblOverlap w:val="never"/>
        <w:tblW w:w="851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6071"/>
        <w:gridCol w:w="1564"/>
      </w:tblGrid>
      <w:tr w14:paraId="27606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83" w:type="dxa"/>
            <w:shd w:val="clear" w:color="auto" w:fill="D7D7D7"/>
          </w:tcPr>
          <w:p w14:paraId="69D92A79">
            <w:pPr>
              <w:spacing w:before="164" w:line="228" w:lineRule="auto"/>
              <w:ind w:left="139"/>
              <w:rPr>
                <w:rFonts w:ascii="宋体" w:hAnsi="宋体" w:eastAsia="宋体" w:cs="宋体"/>
                <w:sz w:val="31"/>
                <w:szCs w:val="31"/>
              </w:rPr>
            </w:pPr>
            <w:r>
              <w:rPr>
                <w:rFonts w:hint="eastAsia" w:ascii="宋体" w:hAnsi="宋体" w:eastAsia="宋体" w:cs="宋体"/>
                <w:spacing w:val="-2"/>
                <w:sz w:val="31"/>
                <w:szCs w:val="31"/>
              </w:rPr>
              <w:t>序号</w:t>
            </w:r>
          </w:p>
        </w:tc>
        <w:tc>
          <w:tcPr>
            <w:tcW w:w="6071" w:type="dxa"/>
            <w:shd w:val="clear" w:color="auto" w:fill="D7D7D7"/>
          </w:tcPr>
          <w:p w14:paraId="67B95FC7">
            <w:pPr>
              <w:spacing w:before="164" w:line="226" w:lineRule="auto"/>
              <w:ind w:left="2214"/>
              <w:rPr>
                <w:rFonts w:ascii="宋体" w:hAnsi="宋体" w:eastAsia="宋体" w:cs="宋体"/>
                <w:sz w:val="31"/>
                <w:szCs w:val="31"/>
              </w:rPr>
            </w:pPr>
            <w:r>
              <w:rPr>
                <w:rFonts w:hint="eastAsia" w:ascii="宋体" w:hAnsi="宋体" w:eastAsia="宋体" w:cs="宋体"/>
                <w:spacing w:val="4"/>
                <w:sz w:val="31"/>
                <w:szCs w:val="31"/>
              </w:rPr>
              <w:t>材料名称</w:t>
            </w:r>
          </w:p>
        </w:tc>
        <w:tc>
          <w:tcPr>
            <w:tcW w:w="1564" w:type="dxa"/>
            <w:shd w:val="clear" w:color="auto" w:fill="D7D7D7"/>
          </w:tcPr>
          <w:p w14:paraId="26119DD1">
            <w:pPr>
              <w:spacing w:before="163" w:line="229" w:lineRule="auto"/>
              <w:jc w:val="center"/>
              <w:rPr>
                <w:rFonts w:ascii="宋体" w:hAnsi="宋体" w:eastAsia="宋体" w:cs="宋体"/>
                <w:sz w:val="31"/>
                <w:szCs w:val="31"/>
                <w:lang w:eastAsia="zh-CN"/>
              </w:rPr>
            </w:pPr>
            <w:r>
              <w:rPr>
                <w:rFonts w:hint="eastAsia" w:ascii="宋体" w:hAnsi="宋体" w:eastAsia="宋体" w:cs="宋体"/>
                <w:spacing w:val="-13"/>
                <w:sz w:val="31"/>
                <w:szCs w:val="31"/>
                <w:lang w:eastAsia="zh-CN"/>
              </w:rPr>
              <w:t>页码</w:t>
            </w:r>
          </w:p>
        </w:tc>
      </w:tr>
      <w:tr w14:paraId="12210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883" w:type="dxa"/>
            <w:vAlign w:val="center"/>
          </w:tcPr>
          <w:p w14:paraId="4219B596">
            <w:pPr>
              <w:spacing w:before="214" w:line="185" w:lineRule="auto"/>
              <w:ind w:left="392"/>
              <w:jc w:val="both"/>
              <w:rPr>
                <w:rFonts w:hint="eastAsia" w:ascii="宋体" w:hAnsi="宋体" w:eastAsia="宋体" w:cs="宋体"/>
                <w:snapToGrid w:val="0"/>
                <w:color w:val="000000"/>
                <w:sz w:val="28"/>
                <w:szCs w:val="28"/>
                <w:lang w:val="en-US" w:eastAsia="zh-CN" w:bidi="ar-SA"/>
              </w:rPr>
            </w:pPr>
            <w:r>
              <w:rPr>
                <w:rFonts w:hint="eastAsia" w:ascii="宋体" w:hAnsi="宋体" w:eastAsia="宋体" w:cs="宋体"/>
                <w:snapToGrid w:val="0"/>
                <w:color w:val="000000"/>
                <w:sz w:val="28"/>
                <w:szCs w:val="28"/>
                <w:lang w:val="en-US" w:eastAsia="zh-CN" w:bidi="ar-SA"/>
              </w:rPr>
              <w:t>1</w:t>
            </w:r>
          </w:p>
        </w:tc>
        <w:tc>
          <w:tcPr>
            <w:tcW w:w="6071" w:type="dxa"/>
            <w:vAlign w:val="center"/>
          </w:tcPr>
          <w:p w14:paraId="5438C46F">
            <w:pPr>
              <w:pStyle w:val="2"/>
              <w:spacing w:before="99" w:line="223" w:lineRule="auto"/>
              <w:jc w:val="center"/>
              <w:outlineLvl w:val="0"/>
              <w:rPr>
                <w:sz w:val="31"/>
                <w:szCs w:val="31"/>
                <w:lang w:eastAsia="zh-CN"/>
              </w:rPr>
            </w:pPr>
            <w:r>
              <w:rPr>
                <w:rFonts w:hint="eastAsia"/>
                <w:sz w:val="28"/>
                <w:szCs w:val="28"/>
                <w:lang w:eastAsia="zh-CN"/>
              </w:rPr>
              <w:t>华材校〔2016〕5号（佛山市华材职业技术学校加强校企共建共聘师资管理工作的若干意见）</w:t>
            </w:r>
          </w:p>
        </w:tc>
        <w:tc>
          <w:tcPr>
            <w:tcW w:w="1564" w:type="dxa"/>
            <w:vAlign w:val="center"/>
          </w:tcPr>
          <w:p w14:paraId="6F7DCFD4">
            <w:pPr>
              <w:spacing w:before="214" w:line="185" w:lineRule="auto"/>
              <w:jc w:val="center"/>
              <w:rPr>
                <w:rFonts w:hint="eastAsia" w:ascii="宋体" w:hAnsi="宋体" w:eastAsia="宋体" w:cs="宋体"/>
                <w:snapToGrid w:val="0"/>
                <w:color w:val="000000"/>
                <w:sz w:val="28"/>
                <w:szCs w:val="28"/>
                <w:lang w:val="en-US" w:eastAsia="zh-CN" w:bidi="ar-SA"/>
              </w:rPr>
            </w:pPr>
            <w:r>
              <w:rPr>
                <w:rFonts w:hint="eastAsia" w:ascii="宋体" w:hAnsi="宋体" w:eastAsia="宋体" w:cs="宋体"/>
                <w:snapToGrid w:val="0"/>
                <w:color w:val="000000"/>
                <w:sz w:val="28"/>
                <w:szCs w:val="28"/>
                <w:lang w:val="en-US" w:eastAsia="zh-CN" w:bidi="ar-SA"/>
              </w:rPr>
              <w:t>1</w:t>
            </w:r>
          </w:p>
        </w:tc>
      </w:tr>
      <w:tr w14:paraId="7AE3D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883" w:type="dxa"/>
            <w:vAlign w:val="center"/>
          </w:tcPr>
          <w:p w14:paraId="030BF58B">
            <w:pPr>
              <w:spacing w:before="214" w:line="185" w:lineRule="auto"/>
              <w:jc w:val="center"/>
              <w:rPr>
                <w:rFonts w:hint="eastAsia" w:ascii="宋体" w:hAnsi="宋体" w:eastAsia="宋体" w:cs="宋体"/>
                <w:snapToGrid w:val="0"/>
                <w:color w:val="000000"/>
                <w:sz w:val="28"/>
                <w:szCs w:val="28"/>
                <w:lang w:val="en-US" w:eastAsia="zh-CN" w:bidi="ar-SA"/>
              </w:rPr>
            </w:pPr>
            <w:r>
              <w:rPr>
                <w:rFonts w:hint="eastAsia" w:ascii="宋体" w:hAnsi="宋体" w:eastAsia="宋体" w:cs="宋体"/>
                <w:snapToGrid w:val="0"/>
                <w:color w:val="000000"/>
                <w:sz w:val="28"/>
                <w:szCs w:val="28"/>
                <w:lang w:val="en-US" w:eastAsia="zh-CN" w:bidi="ar-SA"/>
              </w:rPr>
              <w:t>2</w:t>
            </w:r>
          </w:p>
        </w:tc>
        <w:tc>
          <w:tcPr>
            <w:tcW w:w="6071" w:type="dxa"/>
            <w:vAlign w:val="center"/>
          </w:tcPr>
          <w:p w14:paraId="5F5EEBD5">
            <w:pPr>
              <w:spacing w:before="214" w:line="185" w:lineRule="auto"/>
              <w:jc w:val="center"/>
              <w:rPr>
                <w:rFonts w:ascii="宋体" w:hAnsi="宋体" w:eastAsia="宋体" w:cs="宋体"/>
                <w:sz w:val="31"/>
                <w:szCs w:val="31"/>
                <w:lang w:eastAsia="zh-CN"/>
              </w:rPr>
            </w:pPr>
            <w:r>
              <w:rPr>
                <w:rFonts w:hint="eastAsia" w:ascii="宋体" w:hAnsi="宋体" w:eastAsia="宋体" w:cs="宋体"/>
                <w:snapToGrid w:val="0"/>
                <w:color w:val="000000"/>
                <w:sz w:val="28"/>
                <w:szCs w:val="28"/>
                <w:lang w:val="en-US" w:eastAsia="zh-CN" w:bidi="ar-SA"/>
              </w:rPr>
              <w:t>华材</w:t>
            </w:r>
            <w:r>
              <w:rPr>
                <w:rFonts w:hint="eastAsia" w:ascii="宋体" w:hAnsi="宋体" w:eastAsia="宋体" w:cs="宋体"/>
                <w:snapToGrid w:val="0"/>
                <w:color w:val="000000"/>
                <w:sz w:val="28"/>
                <w:szCs w:val="28"/>
                <w:lang w:val="en-US" w:eastAsia="zh-CN" w:bidi="ar-SA"/>
              </w:rPr>
              <w:t>校〔2017〕20号（佛山市华材职业技术学校校企合作管理办法（修订））</w:t>
            </w:r>
          </w:p>
        </w:tc>
        <w:tc>
          <w:tcPr>
            <w:tcW w:w="1564" w:type="dxa"/>
            <w:vAlign w:val="center"/>
          </w:tcPr>
          <w:p w14:paraId="7DABDD30">
            <w:pPr>
              <w:spacing w:before="214" w:line="185" w:lineRule="auto"/>
              <w:jc w:val="center"/>
              <w:rPr>
                <w:rFonts w:hint="eastAsia" w:ascii="宋体" w:hAnsi="宋体" w:eastAsia="宋体" w:cs="宋体"/>
                <w:snapToGrid w:val="0"/>
                <w:color w:val="000000"/>
                <w:sz w:val="28"/>
                <w:szCs w:val="28"/>
                <w:lang w:val="en-US" w:eastAsia="zh-CN" w:bidi="ar-SA"/>
              </w:rPr>
            </w:pPr>
            <w:r>
              <w:rPr>
                <w:rFonts w:hint="eastAsia" w:ascii="宋体" w:hAnsi="宋体" w:eastAsia="宋体" w:cs="宋体"/>
                <w:snapToGrid w:val="0"/>
                <w:color w:val="000000"/>
                <w:sz w:val="28"/>
                <w:szCs w:val="28"/>
                <w:lang w:val="en-US" w:eastAsia="zh-CN" w:bidi="ar-SA"/>
              </w:rPr>
              <w:t>2</w:t>
            </w:r>
          </w:p>
        </w:tc>
      </w:tr>
      <w:tr w14:paraId="0AD28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883" w:type="dxa"/>
            <w:vAlign w:val="center"/>
          </w:tcPr>
          <w:p w14:paraId="40F751F7">
            <w:pPr>
              <w:spacing w:before="214" w:line="185" w:lineRule="auto"/>
              <w:jc w:val="center"/>
              <w:rPr>
                <w:rFonts w:hint="eastAsia" w:ascii="宋体" w:hAnsi="宋体" w:eastAsia="宋体" w:cs="宋体"/>
                <w:sz w:val="31"/>
                <w:szCs w:val="31"/>
                <w:lang w:val="en-US" w:eastAsia="zh-CN"/>
              </w:rPr>
            </w:pPr>
            <w:r>
              <w:rPr>
                <w:rFonts w:hint="eastAsia" w:ascii="宋体" w:hAnsi="宋体" w:eastAsia="宋体" w:cs="宋体"/>
                <w:sz w:val="31"/>
                <w:szCs w:val="31"/>
                <w:lang w:val="en-US" w:eastAsia="zh-CN"/>
              </w:rPr>
              <w:t>3</w:t>
            </w:r>
          </w:p>
        </w:tc>
        <w:tc>
          <w:tcPr>
            <w:tcW w:w="6071" w:type="dxa"/>
            <w:vAlign w:val="center"/>
          </w:tcPr>
          <w:p w14:paraId="5ABC7E5D">
            <w:pPr>
              <w:spacing w:before="214" w:line="185" w:lineRule="auto"/>
              <w:jc w:val="center"/>
              <w:rPr>
                <w:rFonts w:hint="eastAsia" w:ascii="宋体" w:hAnsi="宋体" w:eastAsia="宋体" w:cs="宋体"/>
                <w:sz w:val="31"/>
                <w:szCs w:val="31"/>
                <w:lang w:eastAsia="zh-CN"/>
              </w:rPr>
            </w:pPr>
            <w:r>
              <w:rPr>
                <w:rFonts w:hint="eastAsia" w:ascii="宋体" w:hAnsi="宋体" w:eastAsia="宋体" w:cs="宋体"/>
                <w:sz w:val="28"/>
                <w:szCs w:val="28"/>
                <w:lang w:eastAsia="zh-CN"/>
              </w:rPr>
              <w:t>华材校〔2017〕23号（佛山市华材职业技术学校校外实习实训基地建设与管理办法（修订））</w:t>
            </w:r>
          </w:p>
        </w:tc>
        <w:tc>
          <w:tcPr>
            <w:tcW w:w="1564" w:type="dxa"/>
            <w:vAlign w:val="center"/>
          </w:tcPr>
          <w:p w14:paraId="4E93DB51">
            <w:pPr>
              <w:spacing w:before="101" w:line="185" w:lineRule="auto"/>
              <w:jc w:val="center"/>
              <w:rPr>
                <w:rFonts w:hint="default" w:ascii="宋体" w:hAnsi="宋体" w:eastAsia="宋体" w:cs="宋体"/>
                <w:sz w:val="31"/>
                <w:szCs w:val="31"/>
                <w:lang w:val="en-US" w:eastAsia="zh-CN"/>
              </w:rPr>
            </w:pPr>
            <w:r>
              <w:rPr>
                <w:rFonts w:hint="eastAsia" w:ascii="宋体" w:hAnsi="宋体" w:eastAsia="宋体" w:cs="宋体"/>
                <w:sz w:val="31"/>
                <w:szCs w:val="31"/>
                <w:lang w:val="en-US" w:eastAsia="zh-CN"/>
              </w:rPr>
              <w:t>3</w:t>
            </w:r>
          </w:p>
        </w:tc>
      </w:tr>
      <w:tr w14:paraId="72C46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883" w:type="dxa"/>
            <w:vAlign w:val="center"/>
          </w:tcPr>
          <w:p w14:paraId="1405A723">
            <w:pPr>
              <w:spacing w:before="214" w:line="185" w:lineRule="auto"/>
              <w:jc w:val="center"/>
              <w:rPr>
                <w:rFonts w:hint="eastAsia" w:ascii="宋体" w:hAnsi="宋体" w:eastAsia="宋体" w:cs="宋体"/>
                <w:sz w:val="31"/>
                <w:szCs w:val="31"/>
                <w:lang w:val="en-US" w:eastAsia="zh-CN"/>
              </w:rPr>
            </w:pPr>
            <w:r>
              <w:rPr>
                <w:rFonts w:hint="eastAsia" w:ascii="宋体" w:hAnsi="宋体" w:eastAsia="宋体" w:cs="宋体"/>
                <w:sz w:val="31"/>
                <w:szCs w:val="31"/>
                <w:lang w:val="en-US" w:eastAsia="zh-CN"/>
              </w:rPr>
              <w:t>4</w:t>
            </w:r>
          </w:p>
        </w:tc>
        <w:tc>
          <w:tcPr>
            <w:tcW w:w="6071" w:type="dxa"/>
            <w:vAlign w:val="center"/>
          </w:tcPr>
          <w:p w14:paraId="2714AFBA">
            <w:pPr>
              <w:spacing w:before="214" w:line="185" w:lineRule="auto"/>
              <w:jc w:val="center"/>
              <w:rPr>
                <w:rFonts w:hint="eastAsia" w:ascii="宋体" w:hAnsi="宋体" w:eastAsia="宋体" w:cs="宋体"/>
                <w:sz w:val="31"/>
                <w:szCs w:val="31"/>
                <w:lang w:eastAsia="zh-CN"/>
              </w:rPr>
            </w:pPr>
            <w:r>
              <w:rPr>
                <w:rFonts w:hint="eastAsia" w:ascii="宋体" w:hAnsi="宋体" w:eastAsia="宋体" w:cs="宋体"/>
                <w:sz w:val="28"/>
                <w:szCs w:val="28"/>
                <w:lang w:eastAsia="zh-CN"/>
              </w:rPr>
              <w:t>华材校〔2017〕26号（佛山市华材职业技术学校工学结合教学管理办法（修订））</w:t>
            </w:r>
          </w:p>
        </w:tc>
        <w:tc>
          <w:tcPr>
            <w:tcW w:w="1564" w:type="dxa"/>
            <w:vAlign w:val="center"/>
          </w:tcPr>
          <w:p w14:paraId="244F09D3">
            <w:pPr>
              <w:spacing w:before="101" w:line="185" w:lineRule="auto"/>
              <w:jc w:val="center"/>
              <w:rPr>
                <w:rFonts w:hint="default" w:ascii="宋体" w:hAnsi="宋体" w:eastAsia="宋体" w:cs="宋体"/>
                <w:sz w:val="31"/>
                <w:szCs w:val="31"/>
                <w:lang w:val="en-US" w:eastAsia="zh-CN"/>
              </w:rPr>
            </w:pPr>
            <w:r>
              <w:rPr>
                <w:rFonts w:hint="eastAsia" w:ascii="宋体" w:hAnsi="宋体" w:eastAsia="宋体" w:cs="宋体"/>
                <w:sz w:val="31"/>
                <w:szCs w:val="31"/>
                <w:lang w:val="en-US" w:eastAsia="zh-CN"/>
              </w:rPr>
              <w:t>4</w:t>
            </w:r>
          </w:p>
        </w:tc>
      </w:tr>
      <w:tr w14:paraId="4E017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883" w:type="dxa"/>
            <w:vAlign w:val="center"/>
          </w:tcPr>
          <w:p w14:paraId="4BC7675F">
            <w:pPr>
              <w:spacing w:before="214" w:line="185" w:lineRule="auto"/>
              <w:jc w:val="center"/>
              <w:rPr>
                <w:rFonts w:hint="eastAsia" w:ascii="宋体" w:hAnsi="宋体" w:eastAsia="宋体" w:cs="宋体"/>
                <w:sz w:val="31"/>
                <w:szCs w:val="31"/>
                <w:lang w:val="en-US" w:eastAsia="zh-CN"/>
              </w:rPr>
            </w:pPr>
            <w:r>
              <w:rPr>
                <w:rFonts w:hint="eastAsia" w:ascii="宋体" w:hAnsi="宋体" w:eastAsia="宋体" w:cs="宋体"/>
                <w:sz w:val="31"/>
                <w:szCs w:val="31"/>
                <w:lang w:val="en-US" w:eastAsia="zh-CN"/>
              </w:rPr>
              <w:t>5</w:t>
            </w:r>
          </w:p>
        </w:tc>
        <w:tc>
          <w:tcPr>
            <w:tcW w:w="6071" w:type="dxa"/>
            <w:vAlign w:val="center"/>
          </w:tcPr>
          <w:p w14:paraId="3969379E">
            <w:pPr>
              <w:spacing w:before="214" w:line="185"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华材校〔2017〕27号（佛山市华材职业技术学校学生顶岗实习管理办法（修订））</w:t>
            </w:r>
          </w:p>
        </w:tc>
        <w:tc>
          <w:tcPr>
            <w:tcW w:w="1564" w:type="dxa"/>
            <w:vAlign w:val="center"/>
          </w:tcPr>
          <w:p w14:paraId="628417BA">
            <w:pPr>
              <w:spacing w:before="101" w:line="185" w:lineRule="auto"/>
              <w:jc w:val="center"/>
              <w:rPr>
                <w:rFonts w:hint="default" w:ascii="宋体" w:hAnsi="宋体" w:eastAsia="宋体" w:cs="宋体"/>
                <w:sz w:val="31"/>
                <w:szCs w:val="31"/>
                <w:lang w:val="en-US" w:eastAsia="zh-CN"/>
              </w:rPr>
            </w:pPr>
            <w:r>
              <w:rPr>
                <w:rFonts w:hint="eastAsia" w:ascii="宋体" w:hAnsi="宋体" w:eastAsia="宋体" w:cs="宋体"/>
                <w:sz w:val="31"/>
                <w:szCs w:val="31"/>
                <w:lang w:val="en-US" w:eastAsia="zh-CN"/>
              </w:rPr>
              <w:t>5</w:t>
            </w:r>
          </w:p>
        </w:tc>
      </w:tr>
    </w:tbl>
    <w:p w14:paraId="1007CBF4">
      <w:pPr>
        <w:pStyle w:val="2"/>
        <w:spacing w:before="168" w:line="360" w:lineRule="auto"/>
        <w:ind w:left="2523"/>
        <w:outlineLvl w:val="0"/>
        <w:rPr>
          <w:b/>
          <w:bCs/>
          <w:spacing w:val="-4"/>
          <w:sz w:val="30"/>
          <w:szCs w:val="30"/>
        </w:rPr>
      </w:pPr>
    </w:p>
    <w:p w14:paraId="7B64094E">
      <w:pPr>
        <w:bidi w:val="0"/>
      </w:pPr>
    </w:p>
    <w:p w14:paraId="6A80371C">
      <w:pPr>
        <w:bidi w:val="0"/>
      </w:pPr>
    </w:p>
    <w:p w14:paraId="7191E31F">
      <w:pPr>
        <w:bidi w:val="0"/>
      </w:pPr>
    </w:p>
    <w:p w14:paraId="7B2B2772">
      <w:pPr>
        <w:bidi w:val="0"/>
      </w:pPr>
    </w:p>
    <w:p w14:paraId="322C908B">
      <w:pPr>
        <w:bidi w:val="0"/>
      </w:pPr>
    </w:p>
    <w:p w14:paraId="44DA4865">
      <w:pPr>
        <w:bidi w:val="0"/>
      </w:pPr>
    </w:p>
    <w:p w14:paraId="2B9C136A">
      <w:pPr>
        <w:bidi w:val="0"/>
      </w:pPr>
    </w:p>
    <w:p w14:paraId="079B852F">
      <w:pPr>
        <w:bidi w:val="0"/>
      </w:pPr>
    </w:p>
    <w:p w14:paraId="51D60642">
      <w:pPr>
        <w:bidi w:val="0"/>
      </w:pPr>
    </w:p>
    <w:p w14:paraId="56DA36E4">
      <w:pPr>
        <w:bidi w:val="0"/>
      </w:pPr>
    </w:p>
    <w:p w14:paraId="29A30EAA">
      <w:pPr>
        <w:bidi w:val="0"/>
      </w:pPr>
    </w:p>
    <w:p w14:paraId="3AAABDD3">
      <w:pPr>
        <w:bidi w:val="0"/>
      </w:pPr>
    </w:p>
    <w:p w14:paraId="28815DD9">
      <w:pPr>
        <w:bidi w:val="0"/>
      </w:pPr>
    </w:p>
    <w:p w14:paraId="501D5420">
      <w:pPr>
        <w:bidi w:val="0"/>
      </w:pPr>
    </w:p>
    <w:p w14:paraId="3719EDAB">
      <w:pPr>
        <w:bidi w:val="0"/>
      </w:pPr>
    </w:p>
    <w:p w14:paraId="119A2978">
      <w:pPr>
        <w:bidi w:val="0"/>
      </w:pPr>
    </w:p>
    <w:p w14:paraId="30BD3793">
      <w:pPr>
        <w:bidi w:val="0"/>
      </w:pPr>
    </w:p>
    <w:p w14:paraId="5BF6A4C8">
      <w:pPr>
        <w:bidi w:val="0"/>
      </w:pPr>
    </w:p>
    <w:p w14:paraId="3ABE2528">
      <w:pPr>
        <w:bidi w:val="0"/>
      </w:pPr>
    </w:p>
    <w:p w14:paraId="41F9FA8F">
      <w:pPr>
        <w:bidi w:val="0"/>
      </w:pPr>
    </w:p>
    <w:p w14:paraId="50F9B9BB">
      <w:pPr>
        <w:bidi w:val="0"/>
      </w:pPr>
    </w:p>
    <w:p w14:paraId="56DEBE5B">
      <w:pPr>
        <w:bidi w:val="0"/>
      </w:pPr>
    </w:p>
    <w:p w14:paraId="58A193B9">
      <w:pPr>
        <w:bidi w:val="0"/>
      </w:pPr>
    </w:p>
    <w:p w14:paraId="40E49974">
      <w:pPr>
        <w:jc w:val="both"/>
        <w:rPr>
          <w:rFonts w:eastAsia="宋体"/>
          <w:lang w:eastAsia="zh-CN"/>
        </w:rPr>
        <w:sectPr>
          <w:headerReference r:id="rId4" w:type="first"/>
          <w:footerReference r:id="rId6" w:type="first"/>
          <w:headerReference r:id="rId3" w:type="default"/>
          <w:footerReference r:id="rId5" w:type="default"/>
          <w:pgSz w:w="11907" w:h="16839"/>
          <w:pgMar w:top="1417" w:right="1417" w:bottom="1417" w:left="1417" w:header="850" w:footer="1134" w:gutter="0"/>
          <w:pgNumType w:start="1"/>
          <w:cols w:space="720" w:num="1"/>
        </w:sectPr>
      </w:pPr>
    </w:p>
    <w:p w14:paraId="67E83AE3">
      <w:pPr>
        <w:tabs>
          <w:tab w:val="left" w:pos="879"/>
        </w:tabs>
        <w:bidi w:val="0"/>
        <w:jc w:val="left"/>
        <w:rPr>
          <w:rFonts w:hint="eastAsia"/>
          <w:b/>
          <w:bCs/>
          <w:sz w:val="28"/>
          <w:szCs w:val="28"/>
          <w:lang w:val="en-US" w:eastAsia="zh-CN"/>
        </w:rPr>
      </w:pPr>
    </w:p>
    <w:p w14:paraId="39947DC1">
      <w:pPr>
        <w:numPr>
          <w:numId w:val="0"/>
        </w:numPr>
        <w:tabs>
          <w:tab w:val="left" w:pos="879"/>
        </w:tabs>
        <w:bidi w:val="0"/>
        <w:jc w:val="center"/>
        <w:rPr>
          <w:rFonts w:hint="eastAsia"/>
          <w:b/>
          <w:bCs/>
          <w:sz w:val="28"/>
          <w:szCs w:val="28"/>
          <w:lang w:eastAsia="zh-CN"/>
        </w:rPr>
      </w:pPr>
      <w:r>
        <w:rPr>
          <w:rFonts w:hint="eastAsia"/>
          <w:b/>
          <w:bCs/>
          <w:sz w:val="28"/>
          <w:szCs w:val="28"/>
          <w:lang w:val="en-US" w:eastAsia="zh-CN"/>
        </w:rPr>
        <w:t>1.</w:t>
      </w:r>
      <w:r>
        <w:rPr>
          <w:rFonts w:hint="eastAsia"/>
          <w:b/>
          <w:bCs/>
          <w:sz w:val="28"/>
          <w:szCs w:val="28"/>
          <w:lang w:eastAsia="zh-CN"/>
        </w:rPr>
        <w:t>华材校〔2016〕5号</w:t>
      </w:r>
    </w:p>
    <w:p w14:paraId="20C36AF4">
      <w:pPr>
        <w:numPr>
          <w:numId w:val="0"/>
        </w:numPr>
        <w:tabs>
          <w:tab w:val="left" w:pos="879"/>
        </w:tabs>
        <w:bidi w:val="0"/>
        <w:jc w:val="both"/>
        <w:rPr>
          <w:rFonts w:hint="eastAsia"/>
          <w:b/>
          <w:bCs/>
          <w:sz w:val="28"/>
          <w:szCs w:val="28"/>
          <w:lang w:eastAsia="zh-CN"/>
        </w:rPr>
      </w:pPr>
      <w:r>
        <w:rPr>
          <w:rFonts w:hint="eastAsia"/>
          <w:b/>
          <w:bCs/>
          <w:sz w:val="28"/>
          <w:szCs w:val="28"/>
          <w:lang w:eastAsia="zh-CN"/>
        </w:rPr>
        <w:t>（佛山市华材职业技术学校加强校企共建共聘师资管理工作的若干意见）</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870"/>
        <w:gridCol w:w="4871"/>
      </w:tblGrid>
      <w:tr w14:paraId="4320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70" w:type="dxa"/>
          </w:tcPr>
          <w:p w14:paraId="556458F8">
            <w:pPr>
              <w:numPr>
                <w:numId w:val="0"/>
              </w:numPr>
              <w:tabs>
                <w:tab w:val="left" w:pos="879"/>
              </w:tabs>
              <w:bidi w:val="0"/>
              <w:jc w:val="left"/>
              <w:rPr>
                <w:rFonts w:hint="eastAsia"/>
                <w:b/>
                <w:bCs/>
                <w:sz w:val="28"/>
                <w:szCs w:val="28"/>
                <w:vertAlign w:val="baseline"/>
                <w:lang w:val="en-US" w:eastAsia="zh-CN"/>
              </w:rPr>
            </w:pPr>
            <w:r>
              <w:rPr>
                <w:rFonts w:hint="eastAsia"/>
                <w:b/>
                <w:bCs/>
                <w:sz w:val="28"/>
                <w:szCs w:val="28"/>
                <w:vertAlign w:val="baseline"/>
                <w:lang w:val="en-US" w:eastAsia="zh-CN"/>
              </w:rPr>
              <w:drawing>
                <wp:inline distT="0" distB="0" distL="114300" distR="114300">
                  <wp:extent cx="2949575" cy="4170680"/>
                  <wp:effectExtent l="0" t="0" r="9525" b="7620"/>
                  <wp:docPr id="5" name="图片 5" descr="2.2.6.5 华材校〔2016〕5号（佛山市华材职业技术学校加强校企共建共聘师资管理工作的若干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6.5 华材校〔2016〕5号（佛山市华材职业技术学校加强校企共建共聘师资管理工作的若干意见）_00"/>
                          <pic:cNvPicPr>
                            <a:picLocks noChangeAspect="1"/>
                          </pic:cNvPicPr>
                        </pic:nvPicPr>
                        <pic:blipFill>
                          <a:blip r:embed="rId10"/>
                          <a:stretch>
                            <a:fillRect/>
                          </a:stretch>
                        </pic:blipFill>
                        <pic:spPr>
                          <a:xfrm>
                            <a:off x="0" y="0"/>
                            <a:ext cx="2949575" cy="4170680"/>
                          </a:xfrm>
                          <a:prstGeom prst="rect">
                            <a:avLst/>
                          </a:prstGeom>
                        </pic:spPr>
                      </pic:pic>
                    </a:graphicData>
                  </a:graphic>
                </wp:inline>
              </w:drawing>
            </w:r>
          </w:p>
        </w:tc>
        <w:tc>
          <w:tcPr>
            <w:tcW w:w="4871" w:type="dxa"/>
          </w:tcPr>
          <w:p w14:paraId="332E8E93">
            <w:pPr>
              <w:numPr>
                <w:numId w:val="0"/>
              </w:numPr>
              <w:tabs>
                <w:tab w:val="left" w:pos="879"/>
              </w:tabs>
              <w:bidi w:val="0"/>
              <w:jc w:val="left"/>
              <w:rPr>
                <w:rFonts w:hint="eastAsia"/>
                <w:b/>
                <w:bCs/>
                <w:sz w:val="28"/>
                <w:szCs w:val="28"/>
                <w:vertAlign w:val="baseline"/>
                <w:lang w:val="en-US" w:eastAsia="zh-CN"/>
              </w:rPr>
            </w:pPr>
            <w:r>
              <w:rPr>
                <w:rFonts w:hint="eastAsia"/>
                <w:b/>
                <w:bCs/>
                <w:sz w:val="28"/>
                <w:szCs w:val="28"/>
                <w:vertAlign w:val="baseline"/>
                <w:lang w:val="en-US" w:eastAsia="zh-CN"/>
              </w:rPr>
              <w:drawing>
                <wp:inline distT="0" distB="0" distL="114300" distR="114300">
                  <wp:extent cx="2949575" cy="4170680"/>
                  <wp:effectExtent l="0" t="0" r="9525" b="7620"/>
                  <wp:docPr id="6" name="图片 6" descr="2.2.6.5 华材校〔2016〕5号（佛山市华材职业技术学校加强校企共建共聘师资管理工作的若干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6.5 华材校〔2016〕5号（佛山市华材职业技术学校加强校企共建共聘师资管理工作的若干意见）_01"/>
                          <pic:cNvPicPr>
                            <a:picLocks noChangeAspect="1"/>
                          </pic:cNvPicPr>
                        </pic:nvPicPr>
                        <pic:blipFill>
                          <a:blip r:embed="rId11"/>
                          <a:stretch>
                            <a:fillRect/>
                          </a:stretch>
                        </pic:blipFill>
                        <pic:spPr>
                          <a:xfrm>
                            <a:off x="0" y="0"/>
                            <a:ext cx="2949575" cy="4170680"/>
                          </a:xfrm>
                          <a:prstGeom prst="rect">
                            <a:avLst/>
                          </a:prstGeom>
                        </pic:spPr>
                      </pic:pic>
                    </a:graphicData>
                  </a:graphic>
                </wp:inline>
              </w:drawing>
            </w:r>
          </w:p>
        </w:tc>
      </w:tr>
      <w:tr w14:paraId="722A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460" w:hRule="atLeast"/>
        </w:trPr>
        <w:tc>
          <w:tcPr>
            <w:tcW w:w="4870" w:type="dxa"/>
          </w:tcPr>
          <w:p w14:paraId="0D2C7095">
            <w:pPr>
              <w:numPr>
                <w:numId w:val="0"/>
              </w:numPr>
              <w:tabs>
                <w:tab w:val="left" w:pos="879"/>
              </w:tabs>
              <w:bidi w:val="0"/>
              <w:jc w:val="left"/>
              <w:rPr>
                <w:rFonts w:hint="eastAsia"/>
                <w:b/>
                <w:bCs/>
                <w:sz w:val="28"/>
                <w:szCs w:val="28"/>
                <w:vertAlign w:val="baseline"/>
                <w:lang w:val="en-US" w:eastAsia="zh-CN"/>
              </w:rPr>
            </w:pPr>
            <w:r>
              <w:rPr>
                <w:rFonts w:hint="eastAsia"/>
                <w:b/>
                <w:bCs/>
                <w:sz w:val="28"/>
                <w:szCs w:val="28"/>
                <w:vertAlign w:val="baseline"/>
                <w:lang w:val="en-US" w:eastAsia="zh-CN"/>
              </w:rPr>
              <w:drawing>
                <wp:inline distT="0" distB="0" distL="114300" distR="114300">
                  <wp:extent cx="2949575" cy="4170680"/>
                  <wp:effectExtent l="0" t="0" r="9525" b="7620"/>
                  <wp:docPr id="7" name="图片 7" descr="2.2.6.5 华材校〔2016〕5号（佛山市华材职业技术学校加强校企共建共聘师资管理工作的若干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6.5 华材校〔2016〕5号（佛山市华材职业技术学校加强校企共建共聘师资管理工作的若干意见）_02"/>
                          <pic:cNvPicPr>
                            <a:picLocks noChangeAspect="1"/>
                          </pic:cNvPicPr>
                        </pic:nvPicPr>
                        <pic:blipFill>
                          <a:blip r:embed="rId12"/>
                          <a:stretch>
                            <a:fillRect/>
                          </a:stretch>
                        </pic:blipFill>
                        <pic:spPr>
                          <a:xfrm>
                            <a:off x="0" y="0"/>
                            <a:ext cx="2949575" cy="4170680"/>
                          </a:xfrm>
                          <a:prstGeom prst="rect">
                            <a:avLst/>
                          </a:prstGeom>
                        </pic:spPr>
                      </pic:pic>
                    </a:graphicData>
                  </a:graphic>
                </wp:inline>
              </w:drawing>
            </w:r>
          </w:p>
        </w:tc>
        <w:tc>
          <w:tcPr>
            <w:tcW w:w="4871" w:type="dxa"/>
          </w:tcPr>
          <w:p w14:paraId="6D7BFF5E">
            <w:pPr>
              <w:numPr>
                <w:numId w:val="0"/>
              </w:numPr>
              <w:tabs>
                <w:tab w:val="left" w:pos="879"/>
              </w:tabs>
              <w:bidi w:val="0"/>
              <w:jc w:val="left"/>
              <w:rPr>
                <w:rFonts w:hint="eastAsia"/>
                <w:b/>
                <w:bCs/>
                <w:sz w:val="28"/>
                <w:szCs w:val="28"/>
                <w:vertAlign w:val="baseline"/>
                <w:lang w:val="en-US" w:eastAsia="zh-CN"/>
              </w:rPr>
            </w:pPr>
            <w:r>
              <w:rPr>
                <w:rFonts w:hint="eastAsia"/>
                <w:b/>
                <w:bCs/>
                <w:sz w:val="28"/>
                <w:szCs w:val="28"/>
                <w:vertAlign w:val="baseline"/>
                <w:lang w:val="en-US" w:eastAsia="zh-CN"/>
              </w:rPr>
              <w:drawing>
                <wp:inline distT="0" distB="0" distL="114300" distR="114300">
                  <wp:extent cx="2949575" cy="4170680"/>
                  <wp:effectExtent l="0" t="0" r="9525" b="7620"/>
                  <wp:docPr id="8" name="图片 8" descr="2.2.6.5 华材校〔2016〕5号（佛山市华材职业技术学校加强校企共建共聘师资管理工作的若干意见）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6.5 华材校〔2016〕5号（佛山市华材职业技术学校加强校企共建共聘师资管理工作的若干意见）_03"/>
                          <pic:cNvPicPr>
                            <a:picLocks noChangeAspect="1"/>
                          </pic:cNvPicPr>
                        </pic:nvPicPr>
                        <pic:blipFill>
                          <a:blip r:embed="rId13"/>
                          <a:stretch>
                            <a:fillRect/>
                          </a:stretch>
                        </pic:blipFill>
                        <pic:spPr>
                          <a:xfrm>
                            <a:off x="0" y="0"/>
                            <a:ext cx="2949575" cy="4170680"/>
                          </a:xfrm>
                          <a:prstGeom prst="rect">
                            <a:avLst/>
                          </a:prstGeom>
                        </pic:spPr>
                      </pic:pic>
                    </a:graphicData>
                  </a:graphic>
                </wp:inline>
              </w:drawing>
            </w:r>
          </w:p>
        </w:tc>
      </w:tr>
    </w:tbl>
    <w:p w14:paraId="7BB39461">
      <w:pPr>
        <w:numPr>
          <w:numId w:val="0"/>
        </w:numPr>
        <w:tabs>
          <w:tab w:val="left" w:pos="879"/>
        </w:tabs>
        <w:bidi w:val="0"/>
        <w:jc w:val="center"/>
        <w:rPr>
          <w:rFonts w:hint="eastAsia" w:ascii="Arial" w:hAnsi="Arial" w:eastAsia="Arial" w:cs="Arial"/>
          <w:b/>
          <w:bCs/>
          <w:sz w:val="28"/>
          <w:szCs w:val="28"/>
          <w:lang w:val="en-US" w:eastAsia="zh-CN"/>
        </w:rPr>
      </w:pPr>
      <w:r>
        <w:rPr>
          <w:rFonts w:hint="eastAsia" w:ascii="Arial" w:hAnsi="Arial" w:eastAsia="Arial" w:cs="Arial"/>
          <w:b/>
          <w:bCs/>
          <w:sz w:val="28"/>
          <w:szCs w:val="28"/>
          <w:lang w:val="en-US" w:eastAsia="zh-CN"/>
        </w:rPr>
        <w:t>2.华材校〔2017〕20号</w:t>
      </w:r>
    </w:p>
    <w:p w14:paraId="3A555E3D">
      <w:pPr>
        <w:numPr>
          <w:numId w:val="0"/>
        </w:numPr>
        <w:tabs>
          <w:tab w:val="left" w:pos="879"/>
        </w:tabs>
        <w:bidi w:val="0"/>
        <w:jc w:val="center"/>
        <w:rPr>
          <w:rFonts w:hint="eastAsia" w:ascii="Arial" w:hAnsi="Arial" w:eastAsia="Arial" w:cs="Arial"/>
          <w:b/>
          <w:bCs/>
          <w:sz w:val="28"/>
          <w:szCs w:val="28"/>
          <w:lang w:val="en-US" w:eastAsia="zh-CN"/>
        </w:rPr>
      </w:pPr>
      <w:r>
        <w:rPr>
          <w:rFonts w:hint="eastAsia" w:ascii="Arial" w:hAnsi="Arial" w:eastAsia="Arial" w:cs="Arial"/>
          <w:b/>
          <w:bCs/>
          <w:sz w:val="28"/>
          <w:szCs w:val="28"/>
          <w:lang w:val="en-US" w:eastAsia="zh-CN"/>
        </w:rPr>
        <w:t>（佛山市华材职业技术学校校企合作管理办法（修订））</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870"/>
        <w:gridCol w:w="4871"/>
      </w:tblGrid>
      <w:tr w14:paraId="2A67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870" w:type="dxa"/>
          </w:tcPr>
          <w:p w14:paraId="08AB8E49">
            <w:pPr>
              <w:numPr>
                <w:numId w:val="0"/>
              </w:numPr>
              <w:tabs>
                <w:tab w:val="left" w:pos="879"/>
              </w:tabs>
              <w:bidi w:val="0"/>
              <w:jc w:val="center"/>
              <w:rPr>
                <w:rFonts w:hint="eastAsia" w:ascii="Arial" w:hAnsi="Arial" w:eastAsia="Arial" w:cs="Arial"/>
                <w:b/>
                <w:bCs/>
                <w:sz w:val="28"/>
                <w:szCs w:val="28"/>
                <w:vertAlign w:val="baseline"/>
                <w:lang w:val="en-US" w:eastAsia="zh-CN"/>
              </w:rPr>
            </w:pPr>
            <w:r>
              <w:rPr>
                <w:rFonts w:hint="eastAsia" w:ascii="Arial" w:hAnsi="Arial" w:eastAsia="Arial" w:cs="Arial"/>
                <w:b/>
                <w:bCs/>
                <w:sz w:val="28"/>
                <w:szCs w:val="28"/>
                <w:vertAlign w:val="baseline"/>
                <w:lang w:val="en-US" w:eastAsia="zh-CN"/>
              </w:rPr>
              <w:drawing>
                <wp:inline distT="0" distB="0" distL="114300" distR="114300">
                  <wp:extent cx="2954655" cy="4180205"/>
                  <wp:effectExtent l="0" t="0" r="4445" b="10795"/>
                  <wp:docPr id="9" name="图片 9" descr="2.2.6.1 华材校〔2017〕20号（佛山市华材职业技术学校校企合作管理办法（修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6.1 华材校〔2017〕20号（佛山市华材职业技术学校校企合作管理办法（修订））_00"/>
                          <pic:cNvPicPr>
                            <a:picLocks noChangeAspect="1"/>
                          </pic:cNvPicPr>
                        </pic:nvPicPr>
                        <pic:blipFill>
                          <a:blip r:embed="rId14"/>
                          <a:stretch>
                            <a:fillRect/>
                          </a:stretch>
                        </pic:blipFill>
                        <pic:spPr>
                          <a:xfrm>
                            <a:off x="0" y="0"/>
                            <a:ext cx="2954655" cy="4180205"/>
                          </a:xfrm>
                          <a:prstGeom prst="rect">
                            <a:avLst/>
                          </a:prstGeom>
                        </pic:spPr>
                      </pic:pic>
                    </a:graphicData>
                  </a:graphic>
                </wp:inline>
              </w:drawing>
            </w:r>
          </w:p>
        </w:tc>
        <w:tc>
          <w:tcPr>
            <w:tcW w:w="4871" w:type="dxa"/>
          </w:tcPr>
          <w:p w14:paraId="2AFED556">
            <w:pPr>
              <w:numPr>
                <w:numId w:val="0"/>
              </w:numPr>
              <w:tabs>
                <w:tab w:val="left" w:pos="879"/>
              </w:tabs>
              <w:bidi w:val="0"/>
              <w:jc w:val="center"/>
              <w:rPr>
                <w:rFonts w:hint="eastAsia" w:ascii="Arial" w:hAnsi="Arial" w:eastAsia="Arial" w:cs="Arial"/>
                <w:b/>
                <w:bCs/>
                <w:sz w:val="28"/>
                <w:szCs w:val="28"/>
                <w:vertAlign w:val="baseline"/>
                <w:lang w:val="en-US" w:eastAsia="zh-CN"/>
              </w:rPr>
            </w:pPr>
            <w:r>
              <w:rPr>
                <w:rFonts w:hint="eastAsia" w:ascii="Arial" w:hAnsi="Arial" w:eastAsia="Arial" w:cs="Arial"/>
                <w:b/>
                <w:bCs/>
                <w:sz w:val="28"/>
                <w:szCs w:val="28"/>
                <w:vertAlign w:val="baseline"/>
                <w:lang w:val="en-US" w:eastAsia="zh-CN"/>
              </w:rPr>
              <w:drawing>
                <wp:inline distT="0" distB="0" distL="114300" distR="114300">
                  <wp:extent cx="2947035" cy="4169410"/>
                  <wp:effectExtent l="0" t="0" r="12065" b="8890"/>
                  <wp:docPr id="10" name="图片 10" descr="2.2.6.1 华材校〔2017〕20号（佛山市华材职业技术学校校企合作管理办法（修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2.6.1 华材校〔2017〕20号（佛山市华材职业技术学校校企合作管理办法（修订））_01"/>
                          <pic:cNvPicPr>
                            <a:picLocks noChangeAspect="1"/>
                          </pic:cNvPicPr>
                        </pic:nvPicPr>
                        <pic:blipFill>
                          <a:blip r:embed="rId15"/>
                          <a:stretch>
                            <a:fillRect/>
                          </a:stretch>
                        </pic:blipFill>
                        <pic:spPr>
                          <a:xfrm>
                            <a:off x="0" y="0"/>
                            <a:ext cx="2947035" cy="4169410"/>
                          </a:xfrm>
                          <a:prstGeom prst="rect">
                            <a:avLst/>
                          </a:prstGeom>
                        </pic:spPr>
                      </pic:pic>
                    </a:graphicData>
                  </a:graphic>
                </wp:inline>
              </w:drawing>
            </w:r>
          </w:p>
        </w:tc>
      </w:tr>
      <w:tr w14:paraId="6D9C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870" w:type="dxa"/>
          </w:tcPr>
          <w:p w14:paraId="7A1751E0">
            <w:pPr>
              <w:numPr>
                <w:numId w:val="0"/>
              </w:numPr>
              <w:tabs>
                <w:tab w:val="left" w:pos="879"/>
              </w:tabs>
              <w:bidi w:val="0"/>
              <w:jc w:val="center"/>
              <w:rPr>
                <w:rFonts w:hint="eastAsia" w:ascii="Arial" w:hAnsi="Arial" w:eastAsia="Arial" w:cs="Arial"/>
                <w:b/>
                <w:bCs/>
                <w:sz w:val="28"/>
                <w:szCs w:val="28"/>
                <w:vertAlign w:val="baseline"/>
                <w:lang w:val="en-US" w:eastAsia="zh-CN"/>
              </w:rPr>
            </w:pPr>
            <w:r>
              <w:rPr>
                <w:rFonts w:hint="eastAsia" w:ascii="Arial" w:hAnsi="Arial" w:eastAsia="Arial" w:cs="Arial"/>
                <w:b/>
                <w:bCs/>
                <w:sz w:val="28"/>
                <w:szCs w:val="28"/>
                <w:vertAlign w:val="baseline"/>
                <w:lang w:val="en-US" w:eastAsia="zh-CN"/>
              </w:rPr>
              <w:drawing>
                <wp:inline distT="0" distB="0" distL="114300" distR="114300">
                  <wp:extent cx="2954655" cy="4180205"/>
                  <wp:effectExtent l="0" t="0" r="4445" b="10795"/>
                  <wp:docPr id="14" name="图片 14" descr="2.2.6.1 华材校〔2017〕20号（佛山市华材职业技术学校校企合作管理办法（修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2.6.1 华材校〔2017〕20号（佛山市华材职业技术学校校企合作管理办法（修订））_08"/>
                          <pic:cNvPicPr>
                            <a:picLocks noChangeAspect="1"/>
                          </pic:cNvPicPr>
                        </pic:nvPicPr>
                        <pic:blipFill>
                          <a:blip r:embed="rId16"/>
                          <a:stretch>
                            <a:fillRect/>
                          </a:stretch>
                        </pic:blipFill>
                        <pic:spPr>
                          <a:xfrm>
                            <a:off x="0" y="0"/>
                            <a:ext cx="2954655" cy="4180205"/>
                          </a:xfrm>
                          <a:prstGeom prst="rect">
                            <a:avLst/>
                          </a:prstGeom>
                        </pic:spPr>
                      </pic:pic>
                    </a:graphicData>
                  </a:graphic>
                </wp:inline>
              </w:drawing>
            </w:r>
          </w:p>
        </w:tc>
        <w:tc>
          <w:tcPr>
            <w:tcW w:w="4871" w:type="dxa"/>
          </w:tcPr>
          <w:p w14:paraId="339636C5">
            <w:pPr>
              <w:numPr>
                <w:numId w:val="0"/>
              </w:numPr>
              <w:tabs>
                <w:tab w:val="left" w:pos="879"/>
              </w:tabs>
              <w:bidi w:val="0"/>
              <w:jc w:val="center"/>
              <w:rPr>
                <w:rFonts w:hint="eastAsia" w:ascii="Arial" w:hAnsi="Arial" w:eastAsia="Arial" w:cs="Arial"/>
                <w:b/>
                <w:bCs/>
                <w:sz w:val="28"/>
                <w:szCs w:val="28"/>
                <w:vertAlign w:val="baseline"/>
                <w:lang w:val="en-US" w:eastAsia="zh-CN"/>
              </w:rPr>
            </w:pPr>
            <w:r>
              <w:rPr>
                <w:rFonts w:hint="eastAsia" w:ascii="Arial" w:hAnsi="Arial" w:eastAsia="Arial" w:cs="Arial"/>
                <w:b/>
                <w:bCs/>
                <w:sz w:val="28"/>
                <w:szCs w:val="28"/>
                <w:vertAlign w:val="baseline"/>
                <w:lang w:val="en-US" w:eastAsia="zh-CN"/>
              </w:rPr>
              <w:drawing>
                <wp:inline distT="0" distB="0" distL="114300" distR="114300">
                  <wp:extent cx="2954655" cy="4180205"/>
                  <wp:effectExtent l="0" t="0" r="4445" b="10795"/>
                  <wp:docPr id="12" name="图片 12" descr="2.2.6.1 华材校〔2017〕20号（佛山市华材职业技术学校校企合作管理办法（修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6.1 华材校〔2017〕20号（佛山市华材职业技术学校校企合作管理办法（修订））_09"/>
                          <pic:cNvPicPr>
                            <a:picLocks noChangeAspect="1"/>
                          </pic:cNvPicPr>
                        </pic:nvPicPr>
                        <pic:blipFill>
                          <a:blip r:embed="rId17"/>
                          <a:stretch>
                            <a:fillRect/>
                          </a:stretch>
                        </pic:blipFill>
                        <pic:spPr>
                          <a:xfrm>
                            <a:off x="0" y="0"/>
                            <a:ext cx="2954655" cy="4180205"/>
                          </a:xfrm>
                          <a:prstGeom prst="rect">
                            <a:avLst/>
                          </a:prstGeom>
                        </pic:spPr>
                      </pic:pic>
                    </a:graphicData>
                  </a:graphic>
                </wp:inline>
              </w:drawing>
            </w:r>
          </w:p>
        </w:tc>
      </w:tr>
    </w:tbl>
    <w:p w14:paraId="5CA3E9F3">
      <w:pPr>
        <w:numPr>
          <w:numId w:val="0"/>
        </w:numPr>
        <w:tabs>
          <w:tab w:val="left" w:pos="879"/>
        </w:tabs>
        <w:bidi w:val="0"/>
        <w:jc w:val="center"/>
        <w:rPr>
          <w:rFonts w:hint="eastAsia" w:ascii="Arial" w:hAnsi="Arial" w:eastAsia="Arial" w:cs="Arial"/>
          <w:b/>
          <w:bCs/>
          <w:sz w:val="28"/>
          <w:szCs w:val="28"/>
          <w:lang w:val="en-US" w:eastAsia="zh-CN"/>
        </w:rPr>
      </w:pPr>
    </w:p>
    <w:p w14:paraId="09181C54">
      <w:pPr>
        <w:numPr>
          <w:numId w:val="0"/>
        </w:numPr>
        <w:tabs>
          <w:tab w:val="left" w:pos="879"/>
        </w:tabs>
        <w:bidi w:val="0"/>
        <w:jc w:val="center"/>
        <w:rPr>
          <w:rFonts w:hint="eastAsia" w:ascii="Arial" w:hAnsi="Arial" w:eastAsia="Arial" w:cs="Arial"/>
          <w:b/>
          <w:bCs/>
          <w:sz w:val="28"/>
          <w:szCs w:val="28"/>
          <w:lang w:val="en-US" w:eastAsia="zh-CN"/>
        </w:rPr>
      </w:pPr>
      <w:r>
        <w:rPr>
          <w:rFonts w:hint="eastAsia" w:ascii="Arial" w:hAnsi="Arial" w:eastAsia="Arial" w:cs="Arial"/>
          <w:b/>
          <w:bCs/>
          <w:sz w:val="28"/>
          <w:szCs w:val="28"/>
          <w:lang w:val="en-US" w:eastAsia="zh-CN"/>
        </w:rPr>
        <w:t>3华材校〔2017〕23号</w:t>
      </w:r>
    </w:p>
    <w:p w14:paraId="63FCF07C">
      <w:pPr>
        <w:numPr>
          <w:numId w:val="0"/>
        </w:numPr>
        <w:tabs>
          <w:tab w:val="left" w:pos="879"/>
        </w:tabs>
        <w:bidi w:val="0"/>
        <w:jc w:val="both"/>
        <w:rPr>
          <w:rFonts w:hint="eastAsia" w:ascii="Arial" w:hAnsi="Arial" w:eastAsia="Arial" w:cs="Arial"/>
          <w:b/>
          <w:bCs/>
          <w:sz w:val="28"/>
          <w:szCs w:val="28"/>
          <w:lang w:val="en-US" w:eastAsia="zh-CN"/>
        </w:rPr>
      </w:pPr>
      <w:r>
        <w:rPr>
          <w:rFonts w:hint="eastAsia" w:ascii="Arial" w:hAnsi="Arial" w:eastAsia="Arial" w:cs="Arial"/>
          <w:b/>
          <w:bCs/>
          <w:sz w:val="28"/>
          <w:szCs w:val="28"/>
          <w:lang w:val="en-US" w:eastAsia="zh-CN"/>
        </w:rPr>
        <w:t>（佛山市华材职业技术学校校外实习实训基地建设与管理办法（修订））</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0"/>
        <w:gridCol w:w="4871"/>
      </w:tblGrid>
      <w:tr w14:paraId="50CE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Pr>
          <w:p w14:paraId="1979B1ED">
            <w:pPr>
              <w:numPr>
                <w:ilvl w:val="0"/>
                <w:numId w:val="0"/>
              </w:numPr>
              <w:tabs>
                <w:tab w:val="left" w:pos="879"/>
              </w:tabs>
              <w:bidi w:val="0"/>
              <w:jc w:val="center"/>
              <w:rPr>
                <w:rFonts w:hint="eastAsia" w:ascii="Arial" w:hAnsi="Arial" w:eastAsia="Arial" w:cs="Arial"/>
                <w:b/>
                <w:bCs/>
                <w:sz w:val="28"/>
                <w:szCs w:val="28"/>
                <w:vertAlign w:val="baseline"/>
                <w:lang w:val="en-US" w:eastAsia="zh-CN"/>
              </w:rPr>
            </w:pPr>
            <w:r>
              <w:rPr>
                <w:rFonts w:hint="eastAsia" w:ascii="Arial" w:hAnsi="Arial" w:eastAsia="Arial" w:cs="Arial"/>
                <w:b/>
                <w:bCs/>
                <w:sz w:val="28"/>
                <w:szCs w:val="28"/>
                <w:vertAlign w:val="baseline"/>
                <w:lang w:val="en-US" w:eastAsia="zh-CN"/>
              </w:rPr>
              <w:drawing>
                <wp:inline distT="0" distB="0" distL="114300" distR="114300">
                  <wp:extent cx="2954655" cy="4180205"/>
                  <wp:effectExtent l="0" t="0" r="4445" b="10795"/>
                  <wp:docPr id="20" name="图片 20" descr="2.2.6.2 华材校〔2017〕23号（佛山市华材职业技术学校校外实习实训基地建设与管理办法（修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2.6.2 华材校〔2017〕23号（佛山市华材职业技术学校校外实习实训基地建设与管理办法（修订））_00"/>
                          <pic:cNvPicPr>
                            <a:picLocks noChangeAspect="1"/>
                          </pic:cNvPicPr>
                        </pic:nvPicPr>
                        <pic:blipFill>
                          <a:blip r:embed="rId18"/>
                          <a:stretch>
                            <a:fillRect/>
                          </a:stretch>
                        </pic:blipFill>
                        <pic:spPr>
                          <a:xfrm>
                            <a:off x="0" y="0"/>
                            <a:ext cx="2954655" cy="4180205"/>
                          </a:xfrm>
                          <a:prstGeom prst="rect">
                            <a:avLst/>
                          </a:prstGeom>
                        </pic:spPr>
                      </pic:pic>
                    </a:graphicData>
                  </a:graphic>
                </wp:inline>
              </w:drawing>
            </w:r>
          </w:p>
        </w:tc>
        <w:tc>
          <w:tcPr>
            <w:tcW w:w="4871" w:type="dxa"/>
          </w:tcPr>
          <w:p w14:paraId="4097CE5C">
            <w:pPr>
              <w:numPr>
                <w:ilvl w:val="0"/>
                <w:numId w:val="0"/>
              </w:numPr>
              <w:tabs>
                <w:tab w:val="left" w:pos="879"/>
              </w:tabs>
              <w:bidi w:val="0"/>
              <w:jc w:val="center"/>
              <w:rPr>
                <w:rFonts w:hint="eastAsia" w:ascii="Arial" w:hAnsi="Arial" w:eastAsia="Arial" w:cs="Arial"/>
                <w:b/>
                <w:bCs/>
                <w:sz w:val="28"/>
                <w:szCs w:val="28"/>
                <w:vertAlign w:val="baseline"/>
                <w:lang w:val="en-US" w:eastAsia="zh-CN"/>
              </w:rPr>
            </w:pPr>
            <w:r>
              <w:rPr>
                <w:rFonts w:hint="eastAsia" w:ascii="Arial" w:hAnsi="Arial" w:eastAsia="Arial" w:cs="Arial"/>
                <w:b/>
                <w:bCs/>
                <w:sz w:val="28"/>
                <w:szCs w:val="28"/>
                <w:vertAlign w:val="baseline"/>
                <w:lang w:val="en-US" w:eastAsia="zh-CN"/>
              </w:rPr>
              <w:drawing>
                <wp:inline distT="0" distB="0" distL="114300" distR="114300">
                  <wp:extent cx="2947035" cy="4169410"/>
                  <wp:effectExtent l="0" t="0" r="12065" b="8890"/>
                  <wp:docPr id="21" name="图片 21" descr="2.2.6.2 华材校〔2017〕23号（佛山市华材职业技术学校校外实习实训基地建设与管理办法（修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2.6.2 华材校〔2017〕23号（佛山市华材职业技术学校校外实习实训基地建设与管理办法（修订））_01"/>
                          <pic:cNvPicPr>
                            <a:picLocks noChangeAspect="1"/>
                          </pic:cNvPicPr>
                        </pic:nvPicPr>
                        <pic:blipFill>
                          <a:blip r:embed="rId19"/>
                          <a:stretch>
                            <a:fillRect/>
                          </a:stretch>
                        </pic:blipFill>
                        <pic:spPr>
                          <a:xfrm>
                            <a:off x="0" y="0"/>
                            <a:ext cx="2947035" cy="4169410"/>
                          </a:xfrm>
                          <a:prstGeom prst="rect">
                            <a:avLst/>
                          </a:prstGeom>
                        </pic:spPr>
                      </pic:pic>
                    </a:graphicData>
                  </a:graphic>
                </wp:inline>
              </w:drawing>
            </w:r>
          </w:p>
        </w:tc>
      </w:tr>
      <w:tr w14:paraId="4E2C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Pr>
          <w:p w14:paraId="76F25E21">
            <w:pPr>
              <w:numPr>
                <w:ilvl w:val="0"/>
                <w:numId w:val="0"/>
              </w:numPr>
              <w:tabs>
                <w:tab w:val="left" w:pos="879"/>
              </w:tabs>
              <w:bidi w:val="0"/>
              <w:jc w:val="center"/>
              <w:rPr>
                <w:rFonts w:hint="eastAsia" w:ascii="Arial" w:hAnsi="Arial" w:eastAsia="Arial" w:cs="Arial"/>
                <w:b/>
                <w:bCs/>
                <w:sz w:val="28"/>
                <w:szCs w:val="28"/>
                <w:vertAlign w:val="baseline"/>
                <w:lang w:val="en-US" w:eastAsia="zh-CN"/>
              </w:rPr>
            </w:pPr>
            <w:r>
              <w:rPr>
                <w:rFonts w:hint="eastAsia" w:ascii="Arial" w:hAnsi="Arial" w:eastAsia="Arial" w:cs="Arial"/>
                <w:b/>
                <w:bCs/>
                <w:sz w:val="28"/>
                <w:szCs w:val="28"/>
                <w:vertAlign w:val="baseline"/>
                <w:lang w:val="en-US" w:eastAsia="zh-CN"/>
              </w:rPr>
              <w:drawing>
                <wp:inline distT="0" distB="0" distL="114300" distR="114300">
                  <wp:extent cx="2954655" cy="4180205"/>
                  <wp:effectExtent l="0" t="0" r="4445" b="10795"/>
                  <wp:docPr id="22" name="图片 22" descr="2.2.6.2 华材校〔2017〕23号（佛山市华材职业技术学校校外实习实训基地建设与管理办法（修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2.6.2 华材校〔2017〕23号（佛山市华材职业技术学校校外实习实训基地建设与管理办法（修订））_08"/>
                          <pic:cNvPicPr>
                            <a:picLocks noChangeAspect="1"/>
                          </pic:cNvPicPr>
                        </pic:nvPicPr>
                        <pic:blipFill>
                          <a:blip r:embed="rId20"/>
                          <a:stretch>
                            <a:fillRect/>
                          </a:stretch>
                        </pic:blipFill>
                        <pic:spPr>
                          <a:xfrm>
                            <a:off x="0" y="0"/>
                            <a:ext cx="2954655" cy="4180205"/>
                          </a:xfrm>
                          <a:prstGeom prst="rect">
                            <a:avLst/>
                          </a:prstGeom>
                        </pic:spPr>
                      </pic:pic>
                    </a:graphicData>
                  </a:graphic>
                </wp:inline>
              </w:drawing>
            </w:r>
          </w:p>
        </w:tc>
        <w:tc>
          <w:tcPr>
            <w:tcW w:w="4871" w:type="dxa"/>
          </w:tcPr>
          <w:p w14:paraId="3C946825">
            <w:pPr>
              <w:numPr>
                <w:ilvl w:val="0"/>
                <w:numId w:val="0"/>
              </w:numPr>
              <w:tabs>
                <w:tab w:val="left" w:pos="879"/>
              </w:tabs>
              <w:bidi w:val="0"/>
              <w:jc w:val="center"/>
              <w:rPr>
                <w:rFonts w:hint="eastAsia" w:ascii="Arial" w:hAnsi="Arial" w:eastAsia="Arial" w:cs="Arial"/>
                <w:b/>
                <w:bCs/>
                <w:sz w:val="28"/>
                <w:szCs w:val="28"/>
                <w:vertAlign w:val="baseline"/>
                <w:lang w:val="en-US" w:eastAsia="zh-CN"/>
              </w:rPr>
            </w:pPr>
            <w:r>
              <w:rPr>
                <w:rFonts w:hint="eastAsia" w:ascii="Arial" w:hAnsi="Arial" w:eastAsia="Arial" w:cs="Arial"/>
                <w:b/>
                <w:bCs/>
                <w:sz w:val="28"/>
                <w:szCs w:val="28"/>
                <w:vertAlign w:val="baseline"/>
                <w:lang w:val="en-US" w:eastAsia="zh-CN"/>
              </w:rPr>
              <w:drawing>
                <wp:inline distT="0" distB="0" distL="114300" distR="114300">
                  <wp:extent cx="2954655" cy="4180205"/>
                  <wp:effectExtent l="0" t="0" r="4445" b="10795"/>
                  <wp:docPr id="23" name="图片 23" descr="2.2.6.2 华材校〔2017〕23号（佛山市华材职业技术学校校外实习实训基地建设与管理办法（修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2.6.2 华材校〔2017〕23号（佛山市华材职业技术学校校外实习实训基地建设与管理办法（修订））_09"/>
                          <pic:cNvPicPr>
                            <a:picLocks noChangeAspect="1"/>
                          </pic:cNvPicPr>
                        </pic:nvPicPr>
                        <pic:blipFill>
                          <a:blip r:embed="rId21"/>
                          <a:stretch>
                            <a:fillRect/>
                          </a:stretch>
                        </pic:blipFill>
                        <pic:spPr>
                          <a:xfrm>
                            <a:off x="0" y="0"/>
                            <a:ext cx="2954655" cy="4180205"/>
                          </a:xfrm>
                          <a:prstGeom prst="rect">
                            <a:avLst/>
                          </a:prstGeom>
                        </pic:spPr>
                      </pic:pic>
                    </a:graphicData>
                  </a:graphic>
                </wp:inline>
              </w:drawing>
            </w:r>
          </w:p>
        </w:tc>
      </w:tr>
    </w:tbl>
    <w:p w14:paraId="108EEB50">
      <w:pPr>
        <w:numPr>
          <w:numId w:val="0"/>
        </w:numPr>
        <w:tabs>
          <w:tab w:val="left" w:pos="879"/>
        </w:tabs>
        <w:bidi w:val="0"/>
        <w:jc w:val="center"/>
        <w:rPr>
          <w:rFonts w:hint="eastAsia" w:ascii="Arial" w:hAnsi="Arial" w:eastAsia="Arial" w:cs="Arial"/>
          <w:b/>
          <w:bCs/>
          <w:sz w:val="28"/>
          <w:szCs w:val="28"/>
          <w:lang w:val="en-US" w:eastAsia="zh-CN"/>
        </w:rPr>
      </w:pPr>
    </w:p>
    <w:p w14:paraId="28ACD1E5">
      <w:pPr>
        <w:numPr>
          <w:numId w:val="0"/>
        </w:numPr>
        <w:tabs>
          <w:tab w:val="left" w:pos="879"/>
        </w:tabs>
        <w:bidi w:val="0"/>
        <w:jc w:val="center"/>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4.</w:t>
      </w:r>
      <w:r>
        <w:rPr>
          <w:rFonts w:hint="eastAsia" w:ascii="宋体" w:hAnsi="宋体" w:eastAsia="宋体" w:cs="宋体"/>
          <w:b/>
          <w:bCs/>
          <w:sz w:val="28"/>
          <w:szCs w:val="28"/>
          <w:lang w:eastAsia="zh-CN"/>
        </w:rPr>
        <w:t>华材校〔2017〕26号</w:t>
      </w:r>
    </w:p>
    <w:p w14:paraId="0C582E11">
      <w:pPr>
        <w:numPr>
          <w:numId w:val="0"/>
        </w:numPr>
        <w:tabs>
          <w:tab w:val="left" w:pos="879"/>
        </w:tabs>
        <w:bidi w:val="0"/>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（佛山市华材职业技术学校工学结合教学管理办法（修订））</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870"/>
        <w:gridCol w:w="4871"/>
      </w:tblGrid>
      <w:tr w14:paraId="6C91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870" w:type="dxa"/>
          </w:tcPr>
          <w:p w14:paraId="2A599DA1">
            <w:pPr>
              <w:numPr>
                <w:numId w:val="0"/>
              </w:numPr>
              <w:tabs>
                <w:tab w:val="left" w:pos="879"/>
              </w:tabs>
              <w:bidi w:val="0"/>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drawing>
                <wp:inline distT="0" distB="0" distL="114300" distR="114300">
                  <wp:extent cx="2954655" cy="4180205"/>
                  <wp:effectExtent l="0" t="0" r="4445" b="10795"/>
                  <wp:docPr id="24" name="图片 24" descr="2.2.6.3 华材校〔2017〕26号（佛山市华材职业技术学校工学结合教学管理办法（修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2.6.3 华材校〔2017〕26号（佛山市华材职业技术学校工学结合教学管理办法（修订））_00"/>
                          <pic:cNvPicPr>
                            <a:picLocks noChangeAspect="1"/>
                          </pic:cNvPicPr>
                        </pic:nvPicPr>
                        <pic:blipFill>
                          <a:blip r:embed="rId22"/>
                          <a:stretch>
                            <a:fillRect/>
                          </a:stretch>
                        </pic:blipFill>
                        <pic:spPr>
                          <a:xfrm>
                            <a:off x="0" y="0"/>
                            <a:ext cx="2954655" cy="4180205"/>
                          </a:xfrm>
                          <a:prstGeom prst="rect">
                            <a:avLst/>
                          </a:prstGeom>
                        </pic:spPr>
                      </pic:pic>
                    </a:graphicData>
                  </a:graphic>
                </wp:inline>
              </w:drawing>
            </w:r>
          </w:p>
        </w:tc>
        <w:tc>
          <w:tcPr>
            <w:tcW w:w="4871" w:type="dxa"/>
          </w:tcPr>
          <w:p w14:paraId="40EFDC44">
            <w:pPr>
              <w:numPr>
                <w:numId w:val="0"/>
              </w:numPr>
              <w:tabs>
                <w:tab w:val="left" w:pos="879"/>
              </w:tabs>
              <w:bidi w:val="0"/>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drawing>
                <wp:inline distT="0" distB="0" distL="114300" distR="114300">
                  <wp:extent cx="2947035" cy="4169410"/>
                  <wp:effectExtent l="0" t="0" r="12065" b="8890"/>
                  <wp:docPr id="25" name="图片 25" descr="2.2.6.3 华材校〔2017〕26号（佛山市华材职业技术学校工学结合教学管理办法（修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2.6.3 华材校〔2017〕26号（佛山市华材职业技术学校工学结合教学管理办法（修订））_01"/>
                          <pic:cNvPicPr>
                            <a:picLocks noChangeAspect="1"/>
                          </pic:cNvPicPr>
                        </pic:nvPicPr>
                        <pic:blipFill>
                          <a:blip r:embed="rId23"/>
                          <a:stretch>
                            <a:fillRect/>
                          </a:stretch>
                        </pic:blipFill>
                        <pic:spPr>
                          <a:xfrm>
                            <a:off x="0" y="0"/>
                            <a:ext cx="2947035" cy="4169410"/>
                          </a:xfrm>
                          <a:prstGeom prst="rect">
                            <a:avLst/>
                          </a:prstGeom>
                        </pic:spPr>
                      </pic:pic>
                    </a:graphicData>
                  </a:graphic>
                </wp:inline>
              </w:drawing>
            </w:r>
          </w:p>
        </w:tc>
      </w:tr>
      <w:tr w14:paraId="0B92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870" w:type="dxa"/>
          </w:tcPr>
          <w:p w14:paraId="027DC8CF">
            <w:pPr>
              <w:numPr>
                <w:numId w:val="0"/>
              </w:numPr>
              <w:tabs>
                <w:tab w:val="left" w:pos="879"/>
              </w:tabs>
              <w:bidi w:val="0"/>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drawing>
                <wp:inline distT="0" distB="0" distL="114300" distR="114300">
                  <wp:extent cx="2954655" cy="4180205"/>
                  <wp:effectExtent l="0" t="0" r="4445" b="10795"/>
                  <wp:docPr id="26" name="图片 26" descr="2.2.6.3 华材校〔2017〕26号（佛山市华材职业技术学校工学结合教学管理办法（修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2.6.3 华材校〔2017〕26号（佛山市华材职业技术学校工学结合教学管理办法（修订））_06"/>
                          <pic:cNvPicPr>
                            <a:picLocks noChangeAspect="1"/>
                          </pic:cNvPicPr>
                        </pic:nvPicPr>
                        <pic:blipFill>
                          <a:blip r:embed="rId24"/>
                          <a:stretch>
                            <a:fillRect/>
                          </a:stretch>
                        </pic:blipFill>
                        <pic:spPr>
                          <a:xfrm>
                            <a:off x="0" y="0"/>
                            <a:ext cx="2954655" cy="4180205"/>
                          </a:xfrm>
                          <a:prstGeom prst="rect">
                            <a:avLst/>
                          </a:prstGeom>
                        </pic:spPr>
                      </pic:pic>
                    </a:graphicData>
                  </a:graphic>
                </wp:inline>
              </w:drawing>
            </w:r>
          </w:p>
        </w:tc>
        <w:tc>
          <w:tcPr>
            <w:tcW w:w="4871" w:type="dxa"/>
          </w:tcPr>
          <w:p w14:paraId="0239F88C">
            <w:pPr>
              <w:numPr>
                <w:numId w:val="0"/>
              </w:numPr>
              <w:tabs>
                <w:tab w:val="left" w:pos="879"/>
              </w:tabs>
              <w:bidi w:val="0"/>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drawing>
                <wp:inline distT="0" distB="0" distL="114300" distR="114300">
                  <wp:extent cx="2954655" cy="4180205"/>
                  <wp:effectExtent l="0" t="0" r="4445" b="10795"/>
                  <wp:docPr id="27" name="图片 27" descr="2.2.6.3 华材校〔2017〕26号（佛山市华材职业技术学校工学结合教学管理办法（修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2.6.3 华材校〔2017〕26号（佛山市华材职业技术学校工学结合教学管理办法（修订））_07"/>
                          <pic:cNvPicPr>
                            <a:picLocks noChangeAspect="1"/>
                          </pic:cNvPicPr>
                        </pic:nvPicPr>
                        <pic:blipFill>
                          <a:blip r:embed="rId25"/>
                          <a:stretch>
                            <a:fillRect/>
                          </a:stretch>
                        </pic:blipFill>
                        <pic:spPr>
                          <a:xfrm>
                            <a:off x="0" y="0"/>
                            <a:ext cx="2954655" cy="4180205"/>
                          </a:xfrm>
                          <a:prstGeom prst="rect">
                            <a:avLst/>
                          </a:prstGeom>
                        </pic:spPr>
                      </pic:pic>
                    </a:graphicData>
                  </a:graphic>
                </wp:inline>
              </w:drawing>
            </w:r>
          </w:p>
        </w:tc>
      </w:tr>
    </w:tbl>
    <w:p w14:paraId="118EA542">
      <w:pPr>
        <w:numPr>
          <w:numId w:val="0"/>
        </w:numPr>
        <w:tabs>
          <w:tab w:val="left" w:pos="879"/>
        </w:tabs>
        <w:bidi w:val="0"/>
        <w:jc w:val="center"/>
        <w:rPr>
          <w:rFonts w:hint="eastAsia" w:ascii="宋体" w:hAnsi="宋体" w:eastAsia="宋体" w:cs="宋体"/>
          <w:b/>
          <w:bCs/>
          <w:sz w:val="28"/>
          <w:szCs w:val="28"/>
          <w:lang w:val="en-US" w:eastAsia="zh-CN"/>
        </w:rPr>
      </w:pPr>
    </w:p>
    <w:p w14:paraId="27167F36">
      <w:pPr>
        <w:numPr>
          <w:numId w:val="0"/>
        </w:numPr>
        <w:tabs>
          <w:tab w:val="left" w:pos="879"/>
        </w:tabs>
        <w:bidi w:val="0"/>
        <w:jc w:val="center"/>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5.</w:t>
      </w:r>
      <w:r>
        <w:rPr>
          <w:rFonts w:hint="eastAsia" w:ascii="宋体" w:hAnsi="宋体" w:eastAsia="宋体" w:cs="宋体"/>
          <w:b/>
          <w:bCs/>
          <w:sz w:val="28"/>
          <w:szCs w:val="28"/>
          <w:lang w:eastAsia="zh-CN"/>
        </w:rPr>
        <w:t>华材校〔2017〕27号</w:t>
      </w:r>
    </w:p>
    <w:p w14:paraId="4E03DEAB">
      <w:pPr>
        <w:numPr>
          <w:numId w:val="0"/>
        </w:numPr>
        <w:tabs>
          <w:tab w:val="left" w:pos="879"/>
        </w:tabs>
        <w:bidi w:val="0"/>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（佛山市华材职业技术学校学生顶岗实习管理办法（修订））</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870"/>
        <w:gridCol w:w="4871"/>
      </w:tblGrid>
      <w:tr w14:paraId="31A2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870" w:type="dxa"/>
          </w:tcPr>
          <w:p w14:paraId="450FB26D">
            <w:pPr>
              <w:numPr>
                <w:numId w:val="0"/>
              </w:numPr>
              <w:tabs>
                <w:tab w:val="left" w:pos="879"/>
              </w:tabs>
              <w:bidi w:val="0"/>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drawing>
                <wp:inline distT="0" distB="0" distL="114300" distR="114300">
                  <wp:extent cx="2949575" cy="4169410"/>
                  <wp:effectExtent l="0" t="0" r="9525" b="8890"/>
                  <wp:docPr id="28" name="图片 28" descr="2.2.6.4 华材校〔2017〕27号（佛山市华材职业技术学校学生顶岗实习管理办法（修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2.6.4 华材校〔2017〕27号（佛山市华材职业技术学校学生顶岗实习管理办法（修订））_00"/>
                          <pic:cNvPicPr>
                            <a:picLocks noChangeAspect="1"/>
                          </pic:cNvPicPr>
                        </pic:nvPicPr>
                        <pic:blipFill>
                          <a:blip r:embed="rId26"/>
                          <a:stretch>
                            <a:fillRect/>
                          </a:stretch>
                        </pic:blipFill>
                        <pic:spPr>
                          <a:xfrm>
                            <a:off x="0" y="0"/>
                            <a:ext cx="2949575" cy="4169410"/>
                          </a:xfrm>
                          <a:prstGeom prst="rect">
                            <a:avLst/>
                          </a:prstGeom>
                        </pic:spPr>
                      </pic:pic>
                    </a:graphicData>
                  </a:graphic>
                </wp:inline>
              </w:drawing>
            </w:r>
          </w:p>
        </w:tc>
        <w:tc>
          <w:tcPr>
            <w:tcW w:w="4871" w:type="dxa"/>
          </w:tcPr>
          <w:p w14:paraId="1291997D">
            <w:pPr>
              <w:numPr>
                <w:numId w:val="0"/>
              </w:numPr>
              <w:tabs>
                <w:tab w:val="left" w:pos="879"/>
              </w:tabs>
              <w:bidi w:val="0"/>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drawing>
                <wp:inline distT="0" distB="0" distL="114300" distR="114300">
                  <wp:extent cx="2949575" cy="4169410"/>
                  <wp:effectExtent l="0" t="0" r="9525" b="8890"/>
                  <wp:docPr id="29" name="图片 29" descr="2.2.6.4 华材校〔2017〕27号（佛山市华材职业技术学校学生顶岗实习管理办法（修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2.6.4 华材校〔2017〕27号（佛山市华材职业技术学校学生顶岗实习管理办法（修订））_01"/>
                          <pic:cNvPicPr>
                            <a:picLocks noChangeAspect="1"/>
                          </pic:cNvPicPr>
                        </pic:nvPicPr>
                        <pic:blipFill>
                          <a:blip r:embed="rId27"/>
                          <a:stretch>
                            <a:fillRect/>
                          </a:stretch>
                        </pic:blipFill>
                        <pic:spPr>
                          <a:xfrm>
                            <a:off x="0" y="0"/>
                            <a:ext cx="2949575" cy="4169410"/>
                          </a:xfrm>
                          <a:prstGeom prst="rect">
                            <a:avLst/>
                          </a:prstGeom>
                        </pic:spPr>
                      </pic:pic>
                    </a:graphicData>
                  </a:graphic>
                </wp:inline>
              </w:drawing>
            </w:r>
          </w:p>
        </w:tc>
      </w:tr>
      <w:tr w14:paraId="7544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870" w:type="dxa"/>
          </w:tcPr>
          <w:p w14:paraId="4D01977E">
            <w:pPr>
              <w:numPr>
                <w:numId w:val="0"/>
              </w:numPr>
              <w:tabs>
                <w:tab w:val="left" w:pos="879"/>
              </w:tabs>
              <w:bidi w:val="0"/>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drawing>
                <wp:inline distT="0" distB="0" distL="114300" distR="114300">
                  <wp:extent cx="2949575" cy="4169410"/>
                  <wp:effectExtent l="0" t="0" r="9525" b="8890"/>
                  <wp:docPr id="30" name="图片 30" descr="2.2.6.4 华材校〔2017〕27号（佛山市华材职业技术学校学生顶岗实习管理办法（修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2.6.4 华材校〔2017〕27号（佛山市华材职业技术学校学生顶岗实习管理办法（修订））_13"/>
                          <pic:cNvPicPr>
                            <a:picLocks noChangeAspect="1"/>
                          </pic:cNvPicPr>
                        </pic:nvPicPr>
                        <pic:blipFill>
                          <a:blip r:embed="rId28"/>
                          <a:stretch>
                            <a:fillRect/>
                          </a:stretch>
                        </pic:blipFill>
                        <pic:spPr>
                          <a:xfrm>
                            <a:off x="0" y="0"/>
                            <a:ext cx="2949575" cy="4169410"/>
                          </a:xfrm>
                          <a:prstGeom prst="rect">
                            <a:avLst/>
                          </a:prstGeom>
                        </pic:spPr>
                      </pic:pic>
                    </a:graphicData>
                  </a:graphic>
                </wp:inline>
              </w:drawing>
            </w:r>
          </w:p>
        </w:tc>
        <w:tc>
          <w:tcPr>
            <w:tcW w:w="4871" w:type="dxa"/>
          </w:tcPr>
          <w:p w14:paraId="41866953">
            <w:pPr>
              <w:numPr>
                <w:numId w:val="0"/>
              </w:numPr>
              <w:tabs>
                <w:tab w:val="left" w:pos="879"/>
              </w:tabs>
              <w:bidi w:val="0"/>
              <w:jc w:val="center"/>
              <w:rPr>
                <w:rFonts w:hint="eastAsia" w:ascii="宋体" w:hAnsi="宋体" w:eastAsia="宋体" w:cs="宋体"/>
                <w:b/>
                <w:bCs/>
                <w:sz w:val="28"/>
                <w:szCs w:val="28"/>
                <w:vertAlign w:val="baseline"/>
                <w:lang w:val="en-US" w:eastAsia="zh-CN"/>
              </w:rPr>
            </w:pPr>
            <w:bookmarkStart w:id="0" w:name="_GoBack"/>
            <w:r>
              <w:rPr>
                <w:rFonts w:hint="eastAsia" w:ascii="宋体" w:hAnsi="宋体" w:eastAsia="宋体" w:cs="宋体"/>
                <w:b/>
                <w:bCs/>
                <w:sz w:val="28"/>
                <w:szCs w:val="28"/>
                <w:vertAlign w:val="baseline"/>
                <w:lang w:val="en-US" w:eastAsia="zh-CN"/>
              </w:rPr>
              <w:drawing>
                <wp:inline distT="0" distB="0" distL="114300" distR="114300">
                  <wp:extent cx="2949575" cy="4169410"/>
                  <wp:effectExtent l="0" t="0" r="9525" b="8890"/>
                  <wp:docPr id="31" name="图片 31" descr="2.2.6.4 华材校〔2017〕27号（佛山市华材职业技术学校学生顶岗实习管理办法（修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2.6.4 华材校〔2017〕27号（佛山市华材职业技术学校学生顶岗实习管理办法（修订））_14"/>
                          <pic:cNvPicPr>
                            <a:picLocks noChangeAspect="1"/>
                          </pic:cNvPicPr>
                        </pic:nvPicPr>
                        <pic:blipFill>
                          <a:blip r:embed="rId29"/>
                          <a:stretch>
                            <a:fillRect/>
                          </a:stretch>
                        </pic:blipFill>
                        <pic:spPr>
                          <a:xfrm>
                            <a:off x="0" y="0"/>
                            <a:ext cx="2949575" cy="4169410"/>
                          </a:xfrm>
                          <a:prstGeom prst="rect">
                            <a:avLst/>
                          </a:prstGeom>
                        </pic:spPr>
                      </pic:pic>
                    </a:graphicData>
                  </a:graphic>
                </wp:inline>
              </w:drawing>
            </w:r>
            <w:bookmarkEnd w:id="0"/>
          </w:p>
        </w:tc>
      </w:tr>
    </w:tbl>
    <w:p w14:paraId="34F90AFC">
      <w:pPr>
        <w:numPr>
          <w:numId w:val="0"/>
        </w:numPr>
        <w:tabs>
          <w:tab w:val="left" w:pos="879"/>
        </w:tabs>
        <w:bidi w:val="0"/>
        <w:jc w:val="center"/>
        <w:rPr>
          <w:rFonts w:hint="eastAsia" w:ascii="宋体" w:hAnsi="宋体" w:eastAsia="宋体" w:cs="宋体"/>
          <w:b/>
          <w:bCs/>
          <w:sz w:val="28"/>
          <w:szCs w:val="28"/>
          <w:lang w:val="en-US" w:eastAsia="zh-CN"/>
        </w:rPr>
      </w:pPr>
    </w:p>
    <w:sectPr>
      <w:headerReference r:id="rId7" w:type="default"/>
      <w:footerReference r:id="rId8" w:type="default"/>
      <w:pgSz w:w="11907" w:h="16839"/>
      <w:pgMar w:top="1191" w:right="1191" w:bottom="1191" w:left="1191" w:header="0" w:footer="986" w:gutter="0"/>
      <w:pgNumType w:start="1"/>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4A5170D-9D4A-454B-84F9-00C21FBAFB41}"/>
  </w:font>
  <w:font w:name="黑体">
    <w:panose1 w:val="02010609060101010101"/>
    <w:charset w:val="86"/>
    <w:family w:val="auto"/>
    <w:pitch w:val="default"/>
    <w:sig w:usb0="800002BF" w:usb1="38CF7CFA" w:usb2="00000016" w:usb3="00000000" w:csb0="00040001" w:csb1="00000000"/>
    <w:embedRegular r:id="rId2" w:fontKey="{D6189823-D43A-41CB-BF9A-F00C4C0C00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430C0C7-2F4D-47B6-80D6-B2AF67B67C26}"/>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embedRegular r:id="rId4" w:fontKey="{7329FC4D-2301-494A-B9A9-3EA2C6078A69}"/>
  </w:font>
  <w:font w:name="楷体_GB2312">
    <w:altName w:val="楷体"/>
    <w:panose1 w:val="00000000000000000000"/>
    <w:charset w:val="86"/>
    <w:family w:val="modern"/>
    <w:pitch w:val="default"/>
    <w:sig w:usb0="00000000" w:usb1="00000000" w:usb2="00000000" w:usb3="00000000" w:csb0="00040000" w:csb1="00000000"/>
    <w:embedRegular r:id="rId5" w:fontKey="{BD0018F5-8086-46C5-87A6-0530223E6D3C}"/>
  </w:font>
  <w:font w:name="方正小标宋简体">
    <w:altName w:val="方正舒体"/>
    <w:panose1 w:val="00000000000000000000"/>
    <w:charset w:val="86"/>
    <w:family w:val="auto"/>
    <w:pitch w:val="default"/>
    <w:sig w:usb0="00000000" w:usb1="00000000" w:usb2="00000000" w:usb3="00000000" w:csb0="00040000" w:csb1="00000000"/>
    <w:embedRegular r:id="rId6" w:fontKey="{1F1E9734-BCD5-40D1-A746-B8775F0B794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4A3DA">
    <w:pPr>
      <w:spacing w:line="167" w:lineRule="auto"/>
      <w:ind w:left="4730"/>
      <w:rPr>
        <w:rFonts w:ascii="Calibri" w:hAnsi="Calibri" w:eastAsia="Calibri" w:cs="Calibr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42AFB">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8D547">
    <w:pPr>
      <w:spacing w:line="167" w:lineRule="auto"/>
      <w:ind w:left="4129"/>
      <w:rPr>
        <w:rFonts w:ascii="Calibri" w:hAnsi="Calibri" w:eastAsia="宋体" w:cs="Calibri"/>
        <w:sz w:val="18"/>
        <w:szCs w:val="18"/>
        <w:lang w:eastAsia="zh-CN"/>
      </w:rPr>
    </w:pPr>
    <w:r>
      <w:rPr>
        <w:sz w:val="18"/>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BB6B31">
                          <w:pPr>
                            <w:pStyle w:val="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9BB6B31">
                    <w:pPr>
                      <w:pStyle w:val="3"/>
                    </w:pPr>
                    <w:r>
                      <w:fldChar w:fldCharType="begin"/>
                    </w:r>
                    <w:r>
                      <w:instrText xml:space="preserve"> PAGE  \* MERGEFORMAT </w:instrText>
                    </w:r>
                    <w:r>
                      <w:fldChar w:fldCharType="separate"/>
                    </w:r>
                    <w:r>
                      <w:t>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279F6">
    <w:pPr>
      <w:pBdr>
        <w:bottom w:val="single" w:color="auto" w:sz="4" w:space="0"/>
      </w:pBdr>
      <w:ind w:right="31" w:rightChars="15"/>
      <w:jc w:val="left"/>
      <w:rPr>
        <w:lang w:eastAsia="zh-CN"/>
      </w:rPr>
    </w:pPr>
    <w:r>
      <w:rPr>
        <w:rFonts w:hint="eastAsia" w:ascii="华文行楷" w:hAnsi="黑体" w:eastAsia="华文行楷"/>
        <w:b/>
        <w:color w:val="00B050"/>
        <w:sz w:val="32"/>
        <w:szCs w:val="32"/>
        <w:lang w:val="en-US" w:eastAsia="zh-CN"/>
      </w:rPr>
      <w:t xml:space="preserve">  </w:t>
    </w:r>
    <w:r>
      <w:rPr>
        <w:rFonts w:hint="eastAsia" w:ascii="华文行楷" w:hAnsi="黑体" w:eastAsia="华文行楷"/>
        <w:b/>
        <w:color w:val="00B050"/>
        <w:sz w:val="32"/>
        <w:szCs w:val="32"/>
        <w:lang w:eastAsia="zh-CN"/>
      </w:rPr>
      <w:drawing>
        <wp:inline distT="0" distB="0" distL="114300" distR="114300">
          <wp:extent cx="342900" cy="297180"/>
          <wp:effectExtent l="0" t="0" r="0" b="7620"/>
          <wp:docPr id="2" name="图片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校徽"/>
                  <pic:cNvPicPr>
                    <a:picLocks noChangeAspect="1"/>
                  </pic:cNvPicPr>
                </pic:nvPicPr>
                <pic:blipFill>
                  <a:blip r:embed="rId1"/>
                  <a:stretch>
                    <a:fillRect/>
                  </a:stretch>
                </pic:blipFill>
                <pic:spPr>
                  <a:xfrm>
                    <a:off x="0" y="0"/>
                    <a:ext cx="342900" cy="297180"/>
                  </a:xfrm>
                  <a:prstGeom prst="rect">
                    <a:avLst/>
                  </a:prstGeom>
                  <a:noFill/>
                  <a:ln>
                    <a:noFill/>
                  </a:ln>
                </pic:spPr>
              </pic:pic>
            </a:graphicData>
          </a:graphic>
        </wp:inline>
      </w:drawing>
    </w:r>
    <w:r>
      <w:rPr>
        <w:rFonts w:hint="eastAsia" w:ascii="华文行楷" w:hAnsi="黑体" w:eastAsia="华文行楷"/>
        <w:b/>
        <w:color w:val="1D871D"/>
        <w:sz w:val="32"/>
        <w:szCs w:val="32"/>
        <w:lang w:eastAsia="zh-CN"/>
      </w:rPr>
      <w:t>佛山市华材职业技术学校</w:t>
    </w:r>
    <w:r>
      <w:rPr>
        <w:rFonts w:hint="eastAsia" w:ascii="楷体_GB2312" w:eastAsia="楷体_GB2312"/>
        <w:lang w:eastAsia="zh-CN"/>
      </w:rPr>
      <w:t xml:space="preserve">   </w:t>
    </w:r>
    <w:r>
      <w:rPr>
        <w:rFonts w:hint="eastAsia" w:ascii="楷体_GB2312" w:eastAsia="楷体_GB2312"/>
        <w:lang w:val="en-US" w:eastAsia="zh-CN"/>
      </w:rPr>
      <w:t xml:space="preserve">        </w:t>
    </w:r>
    <w:r>
      <w:rPr>
        <w:rFonts w:hint="eastAsia" w:ascii="黑体" w:hAnsi="黑体" w:eastAsia="黑体" w:cs="黑体"/>
        <w:b/>
        <w:bCs/>
        <w:color w:val="1D4B1C"/>
        <w:lang w:eastAsia="zh-CN"/>
      </w:rPr>
      <w:t>会计“双精准”示范专业建设佐证材料</w:t>
    </w:r>
    <w:r>
      <w:rPr>
        <w:rFonts w:hint="eastAsia" w:ascii="方正小标宋简体" w:hAnsi="方正小标宋简体" w:eastAsia="方正小标宋简体" w:cs="方正小标宋简体"/>
        <w:color w:val="1D4B1C"/>
        <w:lang w:eastAsia="zh-CN"/>
      </w:rPr>
      <w:t xml:space="preserve"> </w:t>
    </w:r>
    <w:r>
      <w:rPr>
        <w:rFonts w:hint="eastAsia" w:ascii="方正小标宋简体" w:hAnsi="方正小标宋简体" w:eastAsia="方正小标宋简体" w:cs="方正小标宋简体"/>
        <w:lang w:eastAsia="zh-CN"/>
      </w:rPr>
      <w:t xml:space="preserve">  </w:t>
    </w:r>
    <w:r>
      <w:rPr>
        <w:rFonts w:hint="eastAsia" w:ascii="楷体_GB2312" w:eastAsia="楷体_GB2312"/>
        <w:lang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3581B">
    <w:pPr>
      <w:pStyle w:val="4"/>
      <w:pBdr>
        <w:bottom w:val="none" w:color="auto" w:sz="0" w:space="1"/>
      </w:pBdr>
    </w:pPr>
  </w:p>
  <w:p w14:paraId="1A5381F6">
    <w:pPr>
      <w:pStyle w:val="4"/>
      <w:pBdr>
        <w:bottom w:val="single" w:color="auto" w:sz="4" w:space="1"/>
      </w:pBdr>
    </w:pPr>
    <w:r>
      <w:rPr>
        <w:rFonts w:hint="eastAsia" w:ascii="华文行楷" w:hAnsi="黑体" w:eastAsia="华文行楷"/>
        <w:b/>
        <w:color w:val="00B050"/>
        <w:sz w:val="32"/>
        <w:szCs w:val="32"/>
        <w:lang w:val="en-US" w:eastAsia="zh-CN"/>
      </w:rPr>
      <w:t xml:space="preserve"> </w:t>
    </w:r>
    <w:r>
      <w:rPr>
        <w:rFonts w:hint="eastAsia" w:ascii="华文行楷" w:hAnsi="黑体" w:eastAsia="华文行楷"/>
        <w:b/>
        <w:color w:val="00B050"/>
        <w:sz w:val="32"/>
        <w:szCs w:val="32"/>
        <w:lang w:eastAsia="zh-CN"/>
      </w:rPr>
      <w:drawing>
        <wp:inline distT="0" distB="0" distL="114300" distR="114300">
          <wp:extent cx="342900" cy="297180"/>
          <wp:effectExtent l="0" t="0" r="0" b="7620"/>
          <wp:docPr id="4" name="图片 4"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校徽"/>
                  <pic:cNvPicPr>
                    <a:picLocks noChangeAspect="1"/>
                  </pic:cNvPicPr>
                </pic:nvPicPr>
                <pic:blipFill>
                  <a:blip r:embed="rId1"/>
                  <a:stretch>
                    <a:fillRect/>
                  </a:stretch>
                </pic:blipFill>
                <pic:spPr>
                  <a:xfrm>
                    <a:off x="0" y="0"/>
                    <a:ext cx="342900" cy="297180"/>
                  </a:xfrm>
                  <a:prstGeom prst="rect">
                    <a:avLst/>
                  </a:prstGeom>
                  <a:noFill/>
                  <a:ln>
                    <a:noFill/>
                  </a:ln>
                </pic:spPr>
              </pic:pic>
            </a:graphicData>
          </a:graphic>
        </wp:inline>
      </w:drawing>
    </w:r>
    <w:r>
      <w:rPr>
        <w:rFonts w:hint="eastAsia" w:ascii="华文行楷" w:hAnsi="黑体" w:eastAsia="华文行楷"/>
        <w:b/>
        <w:color w:val="1D871D"/>
        <w:sz w:val="32"/>
        <w:szCs w:val="32"/>
        <w:lang w:eastAsia="zh-CN"/>
      </w:rPr>
      <w:t>佛山市华材职业技术学校</w:t>
    </w:r>
    <w:r>
      <w:rPr>
        <w:rFonts w:hint="eastAsia" w:ascii="楷体_GB2312" w:eastAsia="楷体_GB2312"/>
        <w:lang w:eastAsia="zh-CN"/>
      </w:rPr>
      <w:t xml:space="preserve">   </w:t>
    </w:r>
    <w:r>
      <w:rPr>
        <w:rFonts w:hint="eastAsia" w:ascii="楷体_GB2312" w:eastAsia="楷体_GB2312"/>
        <w:lang w:val="en-US" w:eastAsia="zh-CN"/>
      </w:rPr>
      <w:t xml:space="preserve">        </w:t>
    </w:r>
    <w:r>
      <w:rPr>
        <w:rFonts w:hint="eastAsia" w:ascii="黑体" w:hAnsi="黑体" w:eastAsia="黑体" w:cs="黑体"/>
        <w:b/>
        <w:bCs/>
        <w:color w:val="1D4B1C"/>
        <w:lang w:eastAsia="zh-CN"/>
      </w:rPr>
      <w:t>会计“双精准”示范专业建设佐证材料</w:t>
    </w:r>
    <w:r>
      <w:rPr>
        <w:rFonts w:hint="eastAsia" w:ascii="方正小标宋简体" w:hAnsi="方正小标宋简体" w:eastAsia="方正小标宋简体" w:cs="方正小标宋简体"/>
        <w:color w:val="1D4B1C"/>
        <w:lang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536AC">
    <w:pPr>
      <w:pStyle w:val="4"/>
      <w:jc w:val="right"/>
      <w:rPr>
        <w:rFonts w:ascii="黑体" w:hAnsi="黑体" w:eastAsia="黑体" w:cs="黑体"/>
        <w:b/>
        <w:bCs/>
        <w:color w:val="1D4B1C"/>
        <w:sz w:val="21"/>
        <w:lang w:eastAsia="zh-CN"/>
      </w:rPr>
    </w:pPr>
  </w:p>
  <w:p w14:paraId="5ED15B5C">
    <w:pPr>
      <w:pStyle w:val="4"/>
      <w:jc w:val="right"/>
      <w:rPr>
        <w:rFonts w:ascii="黑体" w:hAnsi="黑体" w:eastAsia="黑体" w:cs="黑体"/>
        <w:b/>
        <w:bCs/>
        <w:color w:val="1D4B1C"/>
        <w:sz w:val="21"/>
        <w:lang w:eastAsia="zh-CN"/>
      </w:rPr>
    </w:pPr>
  </w:p>
  <w:p w14:paraId="28009E7F">
    <w:pPr>
      <w:pStyle w:val="4"/>
      <w:pBdr>
        <w:bottom w:val="single" w:color="auto" w:sz="4" w:space="1"/>
      </w:pBdr>
      <w:jc w:val="left"/>
      <w:rPr>
        <w:rFonts w:eastAsia="黑体"/>
        <w:lang w:eastAsia="zh-CN"/>
      </w:rPr>
    </w:pPr>
    <w:r>
      <w:rPr>
        <w:rFonts w:hint="eastAsia" w:ascii="华文行楷" w:hAnsi="黑体" w:eastAsia="华文行楷"/>
        <w:b/>
        <w:color w:val="00B050"/>
        <w:sz w:val="32"/>
        <w:szCs w:val="32"/>
        <w:lang w:eastAsia="zh-CN"/>
      </w:rPr>
      <w:drawing>
        <wp:inline distT="0" distB="0" distL="114300" distR="114300">
          <wp:extent cx="297180" cy="297180"/>
          <wp:effectExtent l="0" t="0" r="7620" b="7620"/>
          <wp:docPr id="1" name="图片 1"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徽"/>
                  <pic:cNvPicPr>
                    <a:picLocks noChangeAspect="1"/>
                  </pic:cNvPicPr>
                </pic:nvPicPr>
                <pic:blipFill>
                  <a:blip r:embed="rId1"/>
                  <a:stretch>
                    <a:fillRect/>
                  </a:stretch>
                </pic:blipFill>
                <pic:spPr>
                  <a:xfrm>
                    <a:off x="0" y="0"/>
                    <a:ext cx="297180" cy="297180"/>
                  </a:xfrm>
                  <a:prstGeom prst="rect">
                    <a:avLst/>
                  </a:prstGeom>
                  <a:noFill/>
                  <a:ln>
                    <a:noFill/>
                  </a:ln>
                </pic:spPr>
              </pic:pic>
            </a:graphicData>
          </a:graphic>
        </wp:inline>
      </w:drawing>
    </w:r>
    <w:r>
      <w:rPr>
        <w:rFonts w:hint="eastAsia" w:ascii="华文行楷" w:hAnsi="黑体" w:eastAsia="华文行楷"/>
        <w:b/>
        <w:color w:val="1D871D"/>
        <w:sz w:val="32"/>
        <w:szCs w:val="32"/>
        <w:lang w:eastAsia="zh-CN"/>
      </w:rPr>
      <w:t xml:space="preserve">佛山市华材职业技术学校                 </w:t>
    </w:r>
    <w:r>
      <w:rPr>
        <w:rFonts w:hint="eastAsia" w:ascii="黑体" w:hAnsi="黑体" w:eastAsia="黑体" w:cs="黑体"/>
        <w:b/>
        <w:bCs/>
        <w:color w:val="1D4B1C"/>
        <w:sz w:val="21"/>
        <w:lang w:eastAsia="zh-CN"/>
      </w:rPr>
      <w:t>会计“双精准”示范专业建设佐证材料</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defaultTabStop w:val="420"/>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TdjMTdlN2JlZjBjZTBmZmYzMzBiMmMyOTQ4MmQ5NjgifQ=="/>
  </w:docVars>
  <w:rsids>
    <w:rsidRoot w:val="00566E26"/>
    <w:rsid w:val="000E5AD4"/>
    <w:rsid w:val="00566E26"/>
    <w:rsid w:val="00747223"/>
    <w:rsid w:val="007C0FCA"/>
    <w:rsid w:val="03E74EFF"/>
    <w:rsid w:val="03F90C2E"/>
    <w:rsid w:val="06501CBF"/>
    <w:rsid w:val="08C834F6"/>
    <w:rsid w:val="0B18408F"/>
    <w:rsid w:val="0B9267CD"/>
    <w:rsid w:val="0F143F96"/>
    <w:rsid w:val="1202325C"/>
    <w:rsid w:val="22CC769A"/>
    <w:rsid w:val="25A7236A"/>
    <w:rsid w:val="2AE0509A"/>
    <w:rsid w:val="2BD236A0"/>
    <w:rsid w:val="2C6C60E1"/>
    <w:rsid w:val="38E82587"/>
    <w:rsid w:val="417A527C"/>
    <w:rsid w:val="44513BE3"/>
    <w:rsid w:val="4B68284F"/>
    <w:rsid w:val="4E067654"/>
    <w:rsid w:val="4F2052F0"/>
    <w:rsid w:val="64FE316C"/>
    <w:rsid w:val="66373F88"/>
    <w:rsid w:val="6B7800CC"/>
    <w:rsid w:val="6D8B3B22"/>
    <w:rsid w:val="752F7D77"/>
    <w:rsid w:val="760A5684"/>
    <w:rsid w:val="7F000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rPr>
  </w:style>
  <w:style w:type="paragraph" w:styleId="3">
    <w:name w:val="footer"/>
    <w:basedOn w:val="1"/>
    <w:qFormat/>
    <w:uiPriority w:val="0"/>
    <w:pPr>
      <w:tabs>
        <w:tab w:val="center" w:pos="4153"/>
        <w:tab w:val="right" w:pos="8306"/>
      </w:tabs>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Calibri" w:hAnsi="Calibri" w:eastAsia="Calibri" w:cs="Calibri"/>
      <w:sz w:val="19"/>
      <w:szCs w:val="19"/>
    </w:rPr>
  </w:style>
  <w:style w:type="character" w:customStyle="1" w:styleId="10">
    <w:name w:val="font31"/>
    <w:basedOn w:val="7"/>
    <w:qFormat/>
    <w:uiPriority w:val="0"/>
    <w:rPr>
      <w:rFonts w:ascii="微软雅黑" w:hAnsi="微软雅黑" w:eastAsia="微软雅黑" w:cs="微软雅黑"/>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140</Words>
  <Characters>164</Characters>
  <Lines>1</Lines>
  <Paragraphs>1</Paragraphs>
  <TotalTime>112</TotalTime>
  <ScaleCrop>false</ScaleCrop>
  <LinksUpToDate>false</LinksUpToDate>
  <CharactersWithSpaces>164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2021-10-04T16:01:00Z</dcterms:created>
  <dc:creator>Sky123.Org</dc:creator>
  <cp:lastModifiedBy>8207429812</cp:lastModifiedBy>
  <cp:lastPrinted>2024-11-14T01:49:00Z</cp:lastPrinted>
  <dcterms:modified xsi:type="dcterms:W3CDTF">2024-11-17T03:05:37Z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2024-10-29T08:50:02Z</vt:filetime>
  </property>
  <property fmtid="{D5CDD505-2E9C-101B-9397-08002B2CF9AE}" pid="4" name="KSOProductBuildVer">
    <vt:lpwstr>2052-12.1.0.18608</vt:lpwstr>
  </property>
  <property fmtid="{D5CDD505-2E9C-101B-9397-08002B2CF9AE}" pid="5" name="ICV">
    <vt:lpwstr>6A183C572E884EC28722BD8E2DFB017D_13</vt:lpwstr>
  </property>
</Properties>
</file>