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1" w:lineRule="auto"/>
        <w:rPr>
          <w:rFonts w:ascii="Arial"/>
          <w:sz w:val="21"/>
        </w:rPr>
      </w:pPr>
    </w:p>
    <w:p>
      <w:pPr>
        <w:spacing w:before="114" w:line="224" w:lineRule="auto"/>
        <w:jc w:val="center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spacing w:val="9"/>
          <w:sz w:val="35"/>
          <w:szCs w:val="35"/>
        </w:rPr>
        <w:t>佛山市华材职业技术学校</w:t>
      </w:r>
    </w:p>
    <w:p>
      <w:pPr>
        <w:spacing w:before="199" w:line="224" w:lineRule="auto"/>
        <w:jc w:val="center"/>
        <w:rPr>
          <w:rFonts w:ascii="宋体" w:hAnsi="宋体" w:eastAsia="宋体" w:cs="宋体"/>
          <w:sz w:val="35"/>
          <w:szCs w:val="35"/>
        </w:rPr>
      </w:pPr>
      <w:r>
        <w:rPr>
          <w:rFonts w:hint="eastAsia" w:ascii="宋体" w:hAnsi="宋体" w:eastAsia="宋体" w:cs="宋体"/>
          <w:b/>
          <w:bCs/>
          <w:spacing w:val="6"/>
          <w:sz w:val="35"/>
          <w:szCs w:val="35"/>
          <w:lang w:val="en-US" w:eastAsia="zh-CN"/>
        </w:rPr>
        <w:t>会计事务</w:t>
      </w:r>
      <w:r>
        <w:rPr>
          <w:rFonts w:ascii="宋体" w:hAnsi="宋体" w:eastAsia="宋体" w:cs="宋体"/>
          <w:b/>
          <w:bCs/>
          <w:spacing w:val="6"/>
          <w:sz w:val="35"/>
          <w:szCs w:val="35"/>
        </w:rPr>
        <w:t>专业建设目标达成度自评表</w:t>
      </w:r>
    </w:p>
    <w:p>
      <w:pPr>
        <w:spacing w:line="68" w:lineRule="exact"/>
      </w:pPr>
    </w:p>
    <w:tbl>
      <w:tblPr>
        <w:tblStyle w:val="7"/>
        <w:tblW w:w="9289" w:type="dxa"/>
        <w:tblInd w:w="419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6"/>
        <w:gridCol w:w="799"/>
        <w:gridCol w:w="3513"/>
        <w:gridCol w:w="1516"/>
        <w:gridCol w:w="269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1565" w:type="dxa"/>
            <w:gridSpan w:val="2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>
            <w:pPr>
              <w:pStyle w:val="8"/>
              <w:spacing w:before="159" w:line="228" w:lineRule="auto"/>
              <w:ind w:left="357"/>
              <w:outlineLvl w:val="0"/>
            </w:pPr>
            <w:r>
              <w:rPr>
                <w:b/>
                <w:bCs/>
                <w:spacing w:val="5"/>
              </w:rPr>
              <w:t>一级指标</w:t>
            </w:r>
          </w:p>
        </w:tc>
        <w:tc>
          <w:tcPr>
            <w:tcW w:w="3513" w:type="dxa"/>
            <w:tcBorders>
              <w:top w:val="single" w:color="000000" w:sz="10" w:space="0"/>
            </w:tcBorders>
            <w:vAlign w:val="top"/>
          </w:tcPr>
          <w:p>
            <w:pPr>
              <w:pStyle w:val="8"/>
              <w:spacing w:before="159" w:line="228" w:lineRule="auto"/>
              <w:ind w:left="103"/>
              <w:outlineLvl w:val="0"/>
              <w:rPr>
                <w:rFonts w:hint="eastAsia" w:eastAsia="宋体"/>
                <w:lang w:eastAsia="zh"/>
              </w:rPr>
            </w:pPr>
            <w:r>
              <w:rPr>
                <w:rFonts w:hint="eastAsia"/>
                <w:lang w:eastAsia="zh"/>
              </w:rPr>
              <w:t>3.建设成果</w:t>
            </w:r>
          </w:p>
        </w:tc>
        <w:tc>
          <w:tcPr>
            <w:tcW w:w="1516" w:type="dxa"/>
            <w:tcBorders>
              <w:top w:val="single" w:color="000000" w:sz="10" w:space="0"/>
            </w:tcBorders>
            <w:vAlign w:val="top"/>
          </w:tcPr>
          <w:p>
            <w:pPr>
              <w:pStyle w:val="8"/>
              <w:spacing w:before="159" w:line="228" w:lineRule="auto"/>
              <w:ind w:left="343"/>
              <w:outlineLvl w:val="0"/>
            </w:pPr>
            <w:r>
              <w:rPr>
                <w:b/>
                <w:bCs/>
                <w:spacing w:val="5"/>
              </w:rPr>
              <w:t>二级指标</w:t>
            </w:r>
          </w:p>
        </w:tc>
        <w:tc>
          <w:tcPr>
            <w:tcW w:w="2695" w:type="dxa"/>
            <w:tcBorders>
              <w:top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8"/>
              <w:spacing w:before="158" w:line="227" w:lineRule="auto"/>
              <w:ind w:left="117"/>
              <w:outlineLvl w:val="0"/>
              <w:rPr>
                <w:rFonts w:hint="eastAsia" w:eastAsia="宋体"/>
                <w:lang w:eastAsia="zh"/>
              </w:rPr>
            </w:pPr>
            <w:r>
              <w:rPr>
                <w:rFonts w:hint="eastAsia"/>
                <w:lang w:eastAsia="zh"/>
              </w:rPr>
              <w:t>3.2办学条件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1" w:hRule="atLeast"/>
        </w:trPr>
        <w:tc>
          <w:tcPr>
            <w:tcW w:w="1565" w:type="dxa"/>
            <w:gridSpan w:val="2"/>
            <w:tcBorders>
              <w:left w:val="single" w:color="000000" w:sz="10" w:space="0"/>
            </w:tcBorders>
            <w:vAlign w:val="top"/>
          </w:tcPr>
          <w:p>
            <w:pPr>
              <w:pStyle w:val="8"/>
              <w:spacing w:before="250" w:line="228" w:lineRule="auto"/>
              <w:ind w:left="144"/>
            </w:pPr>
            <w:r>
              <w:rPr>
                <w:b/>
                <w:bCs/>
                <w:spacing w:val="6"/>
              </w:rPr>
              <w:t>主要建设目标</w:t>
            </w:r>
          </w:p>
        </w:tc>
        <w:tc>
          <w:tcPr>
            <w:tcW w:w="3513" w:type="dxa"/>
            <w:vAlign w:val="top"/>
          </w:tcPr>
          <w:p>
            <w:pPr>
              <w:pStyle w:val="8"/>
              <w:spacing w:before="69" w:line="296" w:lineRule="auto"/>
              <w:ind w:left="100" w:right="99"/>
              <w:rPr>
                <w:rFonts w:hint="eastAsia"/>
                <w:lang w:eastAsia="zh"/>
              </w:rPr>
            </w:pPr>
            <w:r>
              <w:rPr>
                <w:rFonts w:hint="eastAsia"/>
                <w:lang w:eastAsia="zh"/>
              </w:rPr>
              <w:t>专业办学条件得到有效改善，各项指</w:t>
            </w:r>
          </w:p>
          <w:p>
            <w:pPr>
              <w:pStyle w:val="8"/>
              <w:spacing w:before="69" w:line="296" w:lineRule="auto"/>
              <w:ind w:left="100" w:right="99"/>
              <w:rPr>
                <w:rFonts w:hint="eastAsia"/>
                <w:lang w:eastAsia="zh"/>
              </w:rPr>
            </w:pPr>
            <w:r>
              <w:rPr>
                <w:rFonts w:hint="eastAsia"/>
                <w:lang w:eastAsia="zh"/>
              </w:rPr>
              <w:t>标在省内达到一流水平。</w:t>
            </w:r>
          </w:p>
        </w:tc>
        <w:tc>
          <w:tcPr>
            <w:tcW w:w="1516" w:type="dxa"/>
            <w:vAlign w:val="top"/>
          </w:tcPr>
          <w:p>
            <w:pPr>
              <w:pStyle w:val="8"/>
              <w:spacing w:before="250" w:line="226" w:lineRule="auto"/>
              <w:ind w:left="339"/>
            </w:pPr>
            <w:r>
              <w:rPr>
                <w:b/>
                <w:bCs/>
                <w:spacing w:val="6"/>
              </w:rPr>
              <w:t>评价效果</w:t>
            </w:r>
          </w:p>
        </w:tc>
        <w:tc>
          <w:tcPr>
            <w:tcW w:w="2695" w:type="dxa"/>
            <w:tcBorders>
              <w:right w:val="single" w:color="000000" w:sz="10" w:space="0"/>
            </w:tcBorders>
            <w:vAlign w:val="top"/>
          </w:tcPr>
          <w:p>
            <w:pPr>
              <w:pStyle w:val="8"/>
              <w:spacing w:before="250" w:line="227" w:lineRule="auto"/>
              <w:ind w:left="116"/>
              <w:rPr>
                <w:rFonts w:hint="eastAsia" w:eastAsia="宋体"/>
                <w:lang w:eastAsia="zh"/>
              </w:rPr>
            </w:pPr>
            <w:r>
              <w:rPr>
                <w:rFonts w:hint="eastAsia"/>
                <w:lang w:eastAsia="zh"/>
              </w:rPr>
              <w:t>专业办学条件“好”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5" w:hRule="atLeast"/>
        </w:trPr>
        <w:tc>
          <w:tcPr>
            <w:tcW w:w="766" w:type="dxa"/>
            <w:tcBorders>
              <w:left w:val="single" w:color="000000" w:sz="10" w:space="0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65" w:line="278" w:lineRule="auto"/>
              <w:ind w:left="163" w:right="169" w:firstLine="2"/>
              <w:jc w:val="both"/>
            </w:pPr>
            <w:r>
              <w:rPr>
                <w:b/>
                <w:bCs/>
                <w:spacing w:val="3"/>
              </w:rPr>
              <w:t>主要</w:t>
            </w:r>
            <w:r>
              <w:t xml:space="preserve"> </w:t>
            </w:r>
            <w:r>
              <w:rPr>
                <w:b/>
                <w:bCs/>
                <w:spacing w:val="4"/>
              </w:rPr>
              <w:t>建设</w:t>
            </w:r>
            <w:r>
              <w:t xml:space="preserve"> </w:t>
            </w:r>
            <w:r>
              <w:rPr>
                <w:b/>
                <w:bCs/>
                <w:spacing w:val="4"/>
              </w:rPr>
              <w:t>任务</w:t>
            </w:r>
          </w:p>
        </w:tc>
        <w:tc>
          <w:tcPr>
            <w:tcW w:w="8523" w:type="dxa"/>
            <w:gridSpan w:val="4"/>
            <w:tcBorders>
              <w:right w:val="single" w:color="000000" w:sz="10" w:space="0"/>
            </w:tcBorders>
            <w:vAlign w:val="top"/>
          </w:tcPr>
          <w:p>
            <w:pPr>
              <w:pStyle w:val="4"/>
              <w:keepNext w:val="0"/>
              <w:keepLines w:val="0"/>
              <w:widowControl/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13" w:beforeAutospacing="0" w:after="0" w:afterAutospacing="0"/>
              <w:ind w:left="0" w:leftChars="0" w:right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snapToGrid/>
                <w:color w:val="000000"/>
                <w:kern w:val="0"/>
                <w:sz w:val="20"/>
                <w:szCs w:val="20"/>
                <w:lang w:val="en-US" w:eastAsia="zh-CN" w:bidi="ar"/>
              </w:rPr>
              <w:t>改善专业教学条件，加强专业师资队伍建设</w:t>
            </w:r>
          </w:p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13" w:beforeAutospacing="0" w:after="0" w:afterAutospacing="0"/>
              <w:ind w:left="0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  <w:snapToGrid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napToGrid/>
                <w:color w:val="000000"/>
                <w:kern w:val="0"/>
                <w:sz w:val="20"/>
                <w:szCs w:val="20"/>
                <w:lang w:val="en-US" w:eastAsia="zh-CN" w:bidi="ar"/>
              </w:rPr>
              <w:t>1.建立并完善专业资源库建设</w:t>
            </w:r>
          </w:p>
          <w:p>
            <w:pPr>
              <w:pStyle w:val="4"/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13" w:beforeAutospacing="0" w:after="0" w:afterAutospacing="0"/>
              <w:ind w:leftChars="0" w:right="0" w:rightChars="0"/>
              <w:jc w:val="left"/>
              <w:textAlignment w:val="baseline"/>
              <w:rPr>
                <w:rFonts w:hint="eastAsia" w:ascii="宋体" w:hAnsi="宋体" w:eastAsia="宋体" w:cs="宋体"/>
                <w:b w:val="0"/>
                <w:bCs w:val="0"/>
                <w:snapToGrid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/>
                <w:color w:val="000000"/>
                <w:kern w:val="0"/>
                <w:sz w:val="20"/>
                <w:szCs w:val="20"/>
                <w:lang w:val="en-US" w:eastAsia="zh-CN" w:bidi="ar"/>
              </w:rPr>
              <w:t>建设基本覆盖专业核心课程、主干课程的专业教学资源库</w:t>
            </w:r>
          </w:p>
          <w:p>
            <w:pPr>
              <w:pStyle w:val="4"/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13" w:beforeAutospacing="0" w:after="0" w:afterAutospacing="0"/>
              <w:ind w:leftChars="0" w:right="0" w:rightChars="0"/>
              <w:jc w:val="left"/>
              <w:textAlignment w:val="baseline"/>
              <w:rPr>
                <w:rFonts w:hint="eastAsia" w:ascii="宋体" w:hAnsi="宋体" w:eastAsia="宋体" w:cs="宋体"/>
                <w:b w:val="0"/>
                <w:bCs w:val="0"/>
                <w:snapToGrid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/>
                <w:color w:val="000000"/>
                <w:kern w:val="0"/>
                <w:sz w:val="20"/>
                <w:szCs w:val="20"/>
                <w:lang w:val="en-US" w:eastAsia="zh-CN" w:bidi="ar"/>
              </w:rPr>
              <w:t>建设精品在线开放课程、微课程等优质数字化资源</w:t>
            </w:r>
          </w:p>
          <w:p>
            <w:pPr>
              <w:pStyle w:val="4"/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13" w:beforeAutospacing="0" w:after="0" w:afterAutospacing="0"/>
              <w:ind w:leftChars="0" w:right="0" w:rightChars="0"/>
              <w:jc w:val="left"/>
              <w:textAlignment w:val="baseline"/>
              <w:rPr>
                <w:rFonts w:hint="eastAsia" w:ascii="宋体" w:hAnsi="宋体" w:eastAsia="宋体" w:cs="宋体"/>
                <w:b w:val="0"/>
                <w:bCs w:val="0"/>
                <w:snapToGrid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/>
                <w:color w:val="000000"/>
                <w:kern w:val="0"/>
                <w:sz w:val="20"/>
                <w:szCs w:val="20"/>
                <w:lang w:val="en-US" w:eastAsia="zh-CN" w:bidi="ar"/>
              </w:rPr>
              <w:t>各类专业教学资源建设基本实现，并在校内开放，校外共享</w:t>
            </w:r>
          </w:p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13" w:beforeAutospacing="0" w:after="0" w:afterAutospacing="0"/>
              <w:ind w:left="0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  <w:snapToGrid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napToGrid/>
                <w:color w:val="000000"/>
                <w:kern w:val="0"/>
                <w:sz w:val="20"/>
                <w:szCs w:val="20"/>
                <w:lang w:val="en-US" w:eastAsia="zh-CN" w:bidi="ar"/>
              </w:rPr>
              <w:t>2.加大校内实训教学设施设备的投入</w:t>
            </w:r>
          </w:p>
          <w:p>
            <w:pPr>
              <w:pStyle w:val="4"/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13" w:beforeAutospacing="0" w:after="0" w:afterAutospacing="0"/>
              <w:ind w:leftChars="0" w:right="0" w:rightChars="0"/>
              <w:jc w:val="left"/>
              <w:textAlignment w:val="baseline"/>
              <w:rPr>
                <w:rFonts w:hint="default" w:ascii="宋体" w:hAnsi="宋体" w:eastAsia="宋体" w:cs="宋体"/>
                <w:b w:val="0"/>
                <w:bCs w:val="0"/>
                <w:snapToGrid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/>
                <w:color w:val="000000"/>
                <w:kern w:val="0"/>
                <w:sz w:val="20"/>
                <w:szCs w:val="20"/>
                <w:lang w:val="en-US" w:eastAsia="zh-CN" w:bidi="ar"/>
              </w:rPr>
              <w:t>教学工位与办学规模相适应，</w:t>
            </w:r>
            <w:r>
              <w:rPr>
                <w:rFonts w:hint="default" w:ascii="宋体" w:hAnsi="宋体" w:eastAsia="宋体" w:cs="宋体"/>
                <w:b w:val="0"/>
                <w:bCs w:val="0"/>
                <w:snapToGrid/>
                <w:color w:val="000000"/>
                <w:kern w:val="0"/>
                <w:sz w:val="20"/>
                <w:szCs w:val="20"/>
                <w:lang w:val="en-US" w:eastAsia="zh-CN" w:bidi="ar"/>
              </w:rPr>
              <w:t>设备技术水平与企业生产实际对接</w:t>
            </w:r>
          </w:p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13" w:beforeAutospacing="0" w:after="0" w:afterAutospacing="0"/>
              <w:ind w:left="0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  <w:snapToGrid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napToGrid/>
                <w:color w:val="000000"/>
                <w:kern w:val="0"/>
                <w:sz w:val="20"/>
                <w:szCs w:val="20"/>
                <w:lang w:val="en-US" w:eastAsia="zh-CN" w:bidi="ar"/>
              </w:rPr>
              <w:t>3.加强校外实训基地建设</w:t>
            </w:r>
          </w:p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13" w:beforeAutospacing="0" w:after="0" w:afterAutospacing="0"/>
              <w:ind w:leftChars="0" w:right="0" w:rightChars="0"/>
              <w:jc w:val="left"/>
              <w:textAlignment w:val="baseline"/>
              <w:rPr>
                <w:rFonts w:hint="default" w:ascii="宋体" w:hAnsi="宋体" w:eastAsia="宋体" w:cs="宋体"/>
                <w:b w:val="0"/>
                <w:bCs w:val="0"/>
                <w:snapToGrid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/>
                <w:color w:val="000000"/>
                <w:kern w:val="0"/>
                <w:sz w:val="20"/>
                <w:szCs w:val="20"/>
                <w:lang w:val="en-US" w:eastAsia="zh-CN" w:bidi="ar"/>
              </w:rPr>
              <w:t>（1）增加校外实训基地的数量并能够满足学生岗位实习需要</w:t>
            </w:r>
          </w:p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13" w:beforeAutospacing="0" w:after="0" w:afterAutospacing="0"/>
              <w:ind w:leftChars="0" w:right="0" w:rightChars="0"/>
              <w:jc w:val="left"/>
              <w:textAlignment w:val="baseline"/>
              <w:rPr>
                <w:rFonts w:hint="eastAsia" w:ascii="宋体" w:hAnsi="宋体" w:eastAsia="宋体" w:cs="宋体"/>
                <w:b w:val="0"/>
                <w:bCs w:val="0"/>
                <w:snapToGrid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napToGrid/>
                <w:color w:val="000000"/>
                <w:kern w:val="0"/>
                <w:sz w:val="20"/>
                <w:szCs w:val="20"/>
                <w:lang w:val="en-US" w:eastAsia="zh-CN" w:bidi="ar"/>
              </w:rPr>
              <w:t>（2）校企共同组织专业理论教学和技能实训工作</w:t>
            </w:r>
          </w:p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13" w:beforeAutospacing="0" w:after="0" w:afterAutospacing="0"/>
              <w:ind w:left="0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  <w:t>4</w:t>
            </w:r>
            <w:r>
              <w:rPr>
                <w:rFonts w:hint="eastAsia" w:ascii="Times New Roman" w:hAnsi="Times New Roman" w:eastAsia="宋体" w:cs="Times New Roman"/>
                <w:b/>
                <w:bCs/>
                <w:snapToGrid w:val="0"/>
                <w:color w:val="000000"/>
                <w:kern w:val="0"/>
                <w:sz w:val="20"/>
                <w:szCs w:val="20"/>
                <w:lang w:val="en-US" w:eastAsia="zh-CN" w:bidi="ar-SA"/>
              </w:rPr>
              <w:t>.</w:t>
            </w:r>
            <w:r>
              <w:rPr>
                <w:rFonts w:hint="eastAsia" w:ascii="宋体" w:hAnsi="宋体" w:eastAsia="宋体" w:cs="宋体"/>
                <w:b/>
                <w:bCs/>
                <w:snapToGrid/>
                <w:color w:val="000000"/>
                <w:kern w:val="0"/>
                <w:sz w:val="20"/>
                <w:szCs w:val="20"/>
                <w:lang w:val="en-US" w:eastAsia="zh-CN" w:bidi="ar"/>
              </w:rPr>
              <w:t>促进专业带头人提升专业水平，培养骨干教师</w:t>
            </w:r>
          </w:p>
          <w:p>
            <w:pPr>
              <w:pStyle w:val="4"/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13" w:beforeAutospacing="0" w:after="0" w:afterAutospacing="0"/>
              <w:ind w:left="0" w:leftChars="0" w:right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napToGrid/>
                <w:color w:val="000000"/>
                <w:kern w:val="0"/>
                <w:sz w:val="20"/>
                <w:szCs w:val="20"/>
                <w:lang w:val="en-US" w:eastAsia="zh-CN" w:bidi="ar"/>
              </w:rPr>
              <w:t>培养专业带头人，争取培养一名市级专业带头人</w:t>
            </w:r>
          </w:p>
          <w:p>
            <w:pPr>
              <w:pStyle w:val="4"/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13" w:beforeAutospacing="0" w:after="0" w:afterAutospacing="0"/>
              <w:ind w:left="0" w:leftChars="0" w:right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napToGrid/>
                <w:color w:val="000000"/>
                <w:kern w:val="0"/>
                <w:sz w:val="20"/>
                <w:szCs w:val="20"/>
                <w:lang w:val="en-US" w:eastAsia="zh-CN" w:bidi="ar"/>
              </w:rPr>
              <w:t>整合三校区会计教学资源，培养骨干教师2-3名</w:t>
            </w:r>
          </w:p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113" w:beforeAutospacing="0" w:after="0" w:afterAutospacing="0" w:line="300" w:lineRule="auto"/>
              <w:ind w:left="0" w:leftChars="0" w:right="0" w:rightChars="0" w:firstLine="0" w:firstLineChars="0"/>
              <w:jc w:val="left"/>
              <w:textAlignment w:val="baseline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  <w:t>5</w:t>
            </w:r>
            <w:r>
              <w:rPr>
                <w:rFonts w:hint="eastAsia" w:ascii="Times New Roman" w:hAnsi="Times New Roman" w:eastAsia="宋体" w:cs="Times New Roman"/>
                <w:b/>
                <w:bCs/>
                <w:snapToGrid w:val="0"/>
                <w:color w:val="000000"/>
                <w:kern w:val="0"/>
                <w:sz w:val="20"/>
                <w:szCs w:val="20"/>
                <w:lang w:val="en-US" w:eastAsia="zh-CN" w:bidi="ar-SA"/>
              </w:rPr>
              <w:t>.</w:t>
            </w:r>
            <w:r>
              <w:rPr>
                <w:rFonts w:hint="eastAsia" w:ascii="宋体" w:hAnsi="宋体" w:eastAsia="宋体" w:cs="宋体"/>
                <w:b/>
                <w:bCs/>
                <w:snapToGrid/>
                <w:color w:val="000000"/>
                <w:kern w:val="0"/>
                <w:sz w:val="20"/>
                <w:szCs w:val="20"/>
                <w:lang w:val="en-US" w:eastAsia="zh-CN" w:bidi="ar"/>
              </w:rPr>
              <w:t>探索“学历教育+企业实训”的培养办法，提高专业教师实践教学能力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kinsoku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300" w:lineRule="auto"/>
              <w:ind w:left="0" w:leftChars="0" w:right="0" w:firstLine="0" w:firstLineChars="0"/>
              <w:jc w:val="left"/>
              <w:textAlignment w:val="baseline"/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  <w:t>提升专业教师的实操教学能力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766" w:type="dxa"/>
            <w:tcBorders>
              <w:left w:val="single" w:color="000000" w:sz="10" w:space="0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65" w:line="281" w:lineRule="auto"/>
              <w:ind w:left="165" w:right="169" w:firstLine="1"/>
              <w:jc w:val="both"/>
              <w:rPr>
                <w:b/>
                <w:bCs/>
                <w:spacing w:val="2"/>
              </w:rPr>
            </w:pPr>
            <w:r>
              <w:rPr>
                <w:b/>
                <w:bCs/>
                <w:spacing w:val="2"/>
              </w:rPr>
              <w:t>建</w:t>
            </w:r>
          </w:p>
          <w:p>
            <w:pPr>
              <w:pStyle w:val="8"/>
              <w:spacing w:before="65" w:line="281" w:lineRule="auto"/>
              <w:ind w:left="165" w:right="169" w:firstLine="1"/>
              <w:jc w:val="both"/>
            </w:pPr>
            <w:r>
              <w:rPr>
                <w:b/>
                <w:bCs/>
                <w:spacing w:val="2"/>
              </w:rPr>
              <w:t>设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目标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完成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情况</w:t>
            </w:r>
          </w:p>
        </w:tc>
        <w:tc>
          <w:tcPr>
            <w:tcW w:w="8523" w:type="dxa"/>
            <w:gridSpan w:val="4"/>
            <w:tcBorders>
              <w:right w:val="single" w:color="000000" w:sz="10" w:space="0"/>
            </w:tcBorders>
            <w:vAlign w:val="top"/>
          </w:tcPr>
          <w:p>
            <w:pPr>
              <w:pStyle w:val="8"/>
              <w:numPr>
                <w:ilvl w:val="0"/>
                <w:numId w:val="0"/>
              </w:numPr>
              <w:spacing w:before="112" w:line="302" w:lineRule="auto"/>
              <w:ind w:left="0" w:leftChars="0" w:right="98" w:rightChars="0" w:firstLine="211" w:firstLineChars="100"/>
              <w:rPr>
                <w:rFonts w:hint="eastAsia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"/>
              </w:rPr>
              <w:t>.</w:t>
            </w:r>
            <w:r>
              <w:rPr>
                <w:rFonts w:hint="eastAsia"/>
                <w:b w:val="0"/>
                <w:bCs w:val="0"/>
                <w:sz w:val="20"/>
                <w:szCs w:val="20"/>
                <w:lang w:val="en-US" w:eastAsia="zh-CN"/>
              </w:rPr>
              <w:t>完善</w:t>
            </w:r>
            <w:r>
              <w:rPr>
                <w:rFonts w:hint="eastAsia" w:ascii="宋体" w:hAnsi="宋体" w:eastAsia="宋体" w:cs="宋体"/>
                <w:b w:val="0"/>
                <w:bCs w:val="0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  <w:t>会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  <w:t>计事务专业资源库建设方案，建成10门专业核心课程的教学资源建设</w:t>
            </w:r>
            <w:r>
              <w:rPr>
                <w:rFonts w:hint="eastAsia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  <w:t>，合计微课视频462个，其他课件262个；完善会计事务专业在线精品开放课程建设方案，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  <w:t>在智慧职教平台和超星学习通平台建设在线精品课程1</w:t>
            </w:r>
            <w:r>
              <w:rPr>
                <w:rFonts w:hint="eastAsia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  <w:t>门，全面覆盖从一年级到三年级的各类核心课程；完善各类会计教学资源建设</w:t>
            </w:r>
            <w:r>
              <w:rPr>
                <w:rFonts w:hint="eastAsia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  <w:t>，包括各类课程标准、备课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  <w:t>素材资源</w:t>
            </w:r>
            <w:r>
              <w:rPr>
                <w:rFonts w:hint="eastAsia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  <w:t>教师培训资源</w:t>
            </w:r>
            <w:r>
              <w:rPr>
                <w:rFonts w:hint="eastAsia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  <w:t>教学实训平台</w:t>
            </w:r>
            <w:r>
              <w:rPr>
                <w:rFonts w:hint="eastAsia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  <w:t>校企合作开发校本教材等资源</w:t>
            </w:r>
            <w:r>
              <w:rPr>
                <w:rFonts w:hint="eastAsia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  <w:t>，并实现校内开放，校外共享。</w:t>
            </w:r>
          </w:p>
          <w:p>
            <w:pPr>
              <w:pStyle w:val="8"/>
              <w:numPr>
                <w:ilvl w:val="0"/>
                <w:numId w:val="0"/>
              </w:numPr>
              <w:spacing w:before="112" w:line="302" w:lineRule="auto"/>
              <w:ind w:leftChars="0" w:right="98" w:rightChars="0" w:firstLine="201" w:firstLineChars="100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cs="宋体"/>
                <w:b/>
                <w:bCs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  <w:t>2.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  <w:t>新建会计综合实训室一间</w:t>
            </w:r>
            <w:r>
              <w:rPr>
                <w:rFonts w:hint="eastAsia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  <w:t>，实现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  <w:t>校内实训场室8间，面积787平方米，</w:t>
            </w:r>
            <w:r>
              <w:rPr>
                <w:rFonts w:hint="eastAsia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  <w:t>截止2024年10月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  <w:t>实训教学设备总值526.</w:t>
            </w:r>
            <w:r>
              <w:rPr>
                <w:rFonts w:hint="eastAsia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  <w:t>64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  <w:t>万元，工位数444个，生均值9</w:t>
            </w:r>
            <w:r>
              <w:rPr>
                <w:rFonts w:hint="eastAsia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  <w:t>472.03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  <w:t>元</w:t>
            </w:r>
            <w:r>
              <w:rPr>
                <w:rFonts w:hint="eastAsia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  <w:t>；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  <w:t>购</w:t>
            </w:r>
            <w:r>
              <w:rPr>
                <w:rFonts w:hint="eastAsia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  <w:t>置财务数据处理教学及竞赛平台、1+X财务共享技能测评（初级）平台、畅捷云服务平台、升级理实互动实训教学平台、会计综合实训与技能竞赛系统等软件平台并投入使用。</w:t>
            </w:r>
          </w:p>
          <w:p>
            <w:pPr>
              <w:pStyle w:val="8"/>
              <w:spacing w:before="112" w:line="302" w:lineRule="auto"/>
              <w:ind w:left="0" w:leftChars="0" w:right="98" w:firstLine="201" w:firstLineChars="100"/>
              <w:rPr>
                <w:rFonts w:hint="eastAsia" w:cs="宋体"/>
                <w:b w:val="0"/>
                <w:bCs w:val="0"/>
                <w:snapToGrid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/>
                <w:b/>
                <w:bCs/>
                <w:sz w:val="20"/>
                <w:szCs w:val="20"/>
                <w:lang w:val="en-US" w:eastAsia="zh-CN"/>
              </w:rPr>
              <w:t>3.</w:t>
            </w:r>
            <w:r>
              <w:rPr>
                <w:rFonts w:hint="eastAsia"/>
                <w:b w:val="0"/>
                <w:bCs w:val="0"/>
                <w:sz w:val="20"/>
                <w:szCs w:val="20"/>
                <w:lang w:val="en-US" w:eastAsia="zh-CN"/>
              </w:rPr>
              <w:t>完善校外实践基地建设方案，建立9家紧密联系的校外实践基地校企合作，基本</w:t>
            </w:r>
            <w:r>
              <w:rPr>
                <w:rFonts w:hint="eastAsia" w:ascii="宋体" w:hAnsi="宋体" w:eastAsia="宋体" w:cs="宋体"/>
                <w:b w:val="0"/>
                <w:bCs w:val="0"/>
                <w:snapToGrid/>
                <w:color w:val="000000"/>
                <w:kern w:val="0"/>
                <w:sz w:val="20"/>
                <w:szCs w:val="20"/>
                <w:lang w:val="en-US" w:eastAsia="zh-CN" w:bidi="ar"/>
              </w:rPr>
              <w:t>满足学生岗位实习</w:t>
            </w:r>
            <w:r>
              <w:rPr>
                <w:rFonts w:hint="eastAsia" w:cs="宋体"/>
                <w:b w:val="0"/>
                <w:bCs w:val="0"/>
                <w:snapToGrid/>
                <w:color w:val="000000"/>
                <w:kern w:val="0"/>
                <w:sz w:val="20"/>
                <w:szCs w:val="20"/>
                <w:lang w:val="en-US" w:eastAsia="zh-CN" w:bidi="ar"/>
              </w:rPr>
              <w:t>的</w:t>
            </w:r>
            <w:r>
              <w:rPr>
                <w:rFonts w:hint="eastAsia" w:ascii="宋体" w:hAnsi="宋体" w:eastAsia="宋体" w:cs="宋体"/>
                <w:b w:val="0"/>
                <w:bCs w:val="0"/>
                <w:snapToGrid/>
                <w:color w:val="000000"/>
                <w:kern w:val="0"/>
                <w:sz w:val="20"/>
                <w:szCs w:val="20"/>
                <w:lang w:val="en-US" w:eastAsia="zh-CN" w:bidi="ar"/>
              </w:rPr>
              <w:t>需要</w:t>
            </w:r>
            <w:r>
              <w:rPr>
                <w:rFonts w:hint="eastAsia"/>
                <w:b w:val="0"/>
                <w:bCs w:val="0"/>
                <w:sz w:val="20"/>
                <w:szCs w:val="20"/>
                <w:lang w:val="en-US" w:eastAsia="zh-CN"/>
              </w:rPr>
              <w:t>，并与</w:t>
            </w:r>
            <w:r>
              <w:rPr>
                <w:rFonts w:hint="default"/>
                <w:b w:val="0"/>
                <w:bCs w:val="0"/>
                <w:sz w:val="20"/>
                <w:szCs w:val="20"/>
                <w:lang w:val="en-US" w:eastAsia="zh-CN"/>
              </w:rPr>
              <w:t>四海</w:t>
            </w:r>
            <w:r>
              <w:rPr>
                <w:rFonts w:hint="eastAsia"/>
                <w:b w:val="0"/>
                <w:bCs w:val="0"/>
                <w:sz w:val="20"/>
                <w:szCs w:val="20"/>
                <w:lang w:val="en-US" w:eastAsia="zh-CN"/>
              </w:rPr>
              <w:t>企业达成</w:t>
            </w:r>
            <w:r>
              <w:rPr>
                <w:rFonts w:hint="default"/>
                <w:b w:val="0"/>
                <w:bCs w:val="0"/>
                <w:sz w:val="20"/>
                <w:szCs w:val="20"/>
                <w:lang w:val="en-US" w:eastAsia="zh-CN"/>
              </w:rPr>
              <w:t>订单培养实施性</w:t>
            </w:r>
            <w:r>
              <w:rPr>
                <w:rFonts w:hint="eastAsia"/>
                <w:b w:val="0"/>
                <w:bCs w:val="0"/>
                <w:sz w:val="20"/>
                <w:szCs w:val="20"/>
                <w:lang w:val="en-US" w:eastAsia="zh-CN"/>
              </w:rPr>
              <w:t>方案</w:t>
            </w:r>
            <w:r>
              <w:rPr>
                <w:rFonts w:hint="eastAsia" w:cs="宋体"/>
                <w:snapToGrid w:val="0"/>
                <w:color w:val="000000"/>
                <w:kern w:val="0"/>
                <w:sz w:val="20"/>
                <w:szCs w:val="20"/>
                <w:lang w:val="en-US" w:eastAsia="zh-CN" w:bidi="ar"/>
              </w:rPr>
              <w:t>，与启创公司建立工学结合.订单培养等主要实训项目。完成</w:t>
            </w:r>
            <w:r>
              <w:rPr>
                <w:rFonts w:hint="eastAsia" w:ascii="宋体" w:hAnsi="宋体" w:eastAsia="宋体" w:cs="宋体"/>
                <w:b w:val="0"/>
                <w:bCs w:val="0"/>
                <w:snapToGrid/>
                <w:color w:val="000000"/>
                <w:kern w:val="0"/>
                <w:sz w:val="20"/>
                <w:szCs w:val="20"/>
                <w:lang w:val="en-US" w:eastAsia="zh-CN" w:bidi="ar"/>
              </w:rPr>
              <w:t>校企共同组织专业理论教学和技能实训工作</w:t>
            </w:r>
            <w:r>
              <w:rPr>
                <w:rFonts w:hint="eastAsia" w:cs="宋体"/>
                <w:b w:val="0"/>
                <w:bCs w:val="0"/>
                <w:snapToGrid/>
                <w:color w:val="000000"/>
                <w:kern w:val="0"/>
                <w:sz w:val="20"/>
                <w:szCs w:val="20"/>
                <w:lang w:val="en-US" w:eastAsia="zh-CN" w:bidi="ar"/>
              </w:rPr>
              <w:t>。</w:t>
            </w:r>
          </w:p>
          <w:p>
            <w:pPr>
              <w:pStyle w:val="8"/>
              <w:spacing w:before="112" w:line="302" w:lineRule="auto"/>
              <w:ind w:left="0" w:leftChars="0" w:right="98" w:firstLine="200" w:firstLineChars="100"/>
              <w:rPr>
                <w:rFonts w:hint="eastAsia" w:eastAsia="宋体"/>
                <w:lang w:eastAsia="zh-CN"/>
              </w:rPr>
            </w:pPr>
            <w:r>
              <w:rPr>
                <w:rFonts w:hint="eastAsia" w:cs="宋体"/>
                <w:b w:val="0"/>
                <w:bCs w:val="0"/>
                <w:snapToGrid/>
                <w:color w:val="000000"/>
                <w:kern w:val="0"/>
                <w:sz w:val="20"/>
                <w:szCs w:val="20"/>
                <w:lang w:val="en-US" w:eastAsia="zh-CN" w:bidi="ar"/>
              </w:rPr>
              <w:t>4、本专业师资建设目标完成情况良好，本专业专任教师有16人，均为本科以上学历，高级以上教师职称有7人，中级教师职称有6人。在师资培养上，已成功培养市级专业带头人1名，通过整合三校区会计教学资源，培养出骨干教师6名，均为双师型骨干教师。在“学历教育+企业实训”模式探索中，本专业所有的会计老师均有利用寒暑假参与企业社会实践，参与率100%。目前，成功考取1+X证书的师资有12人，1+X证书师资达率75%；专业双师型教师建设良好。专业教师指导学生参加竞赛成绩斐然，获国家级的奖项有13项，获省级奖项22项，市级奖项15项。同时，教师积极开展学术研究，专业教师发表论文19篇，其中获奖论文15篇。教师实操教学能力显著增强，极大地推动了教学质量提升，为专业发展奠定了坚实基础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1" w:hRule="atLeast"/>
        </w:trPr>
        <w:tc>
          <w:tcPr>
            <w:tcW w:w="766" w:type="dxa"/>
            <w:tcBorders>
              <w:left w:val="single" w:color="000000" w:sz="10" w:space="0"/>
              <w:bottom w:val="single" w:color="000000" w:sz="10" w:space="0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8"/>
              <w:spacing w:before="65" w:line="279" w:lineRule="auto"/>
              <w:ind w:left="163" w:right="169"/>
              <w:jc w:val="both"/>
              <w:rPr>
                <w:b/>
                <w:bCs/>
                <w:spacing w:val="3"/>
              </w:rPr>
            </w:pPr>
            <w:r>
              <w:rPr>
                <w:b/>
                <w:bCs/>
                <w:spacing w:val="4"/>
              </w:rPr>
              <w:t>佐证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材</w:t>
            </w:r>
          </w:p>
          <w:p>
            <w:pPr>
              <w:pStyle w:val="8"/>
              <w:spacing w:before="65" w:line="279" w:lineRule="auto"/>
              <w:ind w:left="163" w:right="169"/>
              <w:jc w:val="both"/>
              <w:rPr>
                <w:b/>
                <w:bCs/>
                <w:spacing w:val="3"/>
              </w:rPr>
            </w:pPr>
            <w:r>
              <w:rPr>
                <w:b/>
                <w:bCs/>
                <w:spacing w:val="3"/>
              </w:rPr>
              <w:t>料</w:t>
            </w:r>
            <w:r>
              <w:t xml:space="preserve"> </w:t>
            </w:r>
            <w:r>
              <w:rPr>
                <w:b/>
                <w:bCs/>
                <w:spacing w:val="3"/>
              </w:rPr>
              <w:t>目</w:t>
            </w:r>
          </w:p>
          <w:p>
            <w:pPr>
              <w:pStyle w:val="8"/>
              <w:spacing w:before="65" w:line="279" w:lineRule="auto"/>
              <w:ind w:left="163" w:right="169"/>
              <w:jc w:val="both"/>
            </w:pPr>
            <w:r>
              <w:rPr>
                <w:b/>
                <w:bCs/>
                <w:spacing w:val="3"/>
              </w:rPr>
              <w:t>录</w:t>
            </w:r>
          </w:p>
        </w:tc>
        <w:tc>
          <w:tcPr>
            <w:tcW w:w="8523" w:type="dxa"/>
            <w:gridSpan w:val="4"/>
            <w:tcBorders>
              <w:bottom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8"/>
              <w:spacing w:before="111" w:line="228" w:lineRule="auto"/>
              <w:ind w:left="101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3.2.1 会计事务专业资源库建设方案</w:t>
            </w:r>
          </w:p>
          <w:p>
            <w:pPr>
              <w:pStyle w:val="8"/>
              <w:spacing w:before="111" w:line="228" w:lineRule="auto"/>
              <w:ind w:left="101"/>
              <w:rPr>
                <w:rFonts w:hint="eastAsia"/>
                <w:lang w:eastAsia="zh"/>
              </w:rPr>
            </w:pPr>
            <w:r>
              <w:rPr>
                <w:rFonts w:hint="eastAsia"/>
                <w:lang w:eastAsia="zh"/>
              </w:rPr>
              <w:t>3.2.2 会计事务专业教学资源库截图</w:t>
            </w:r>
          </w:p>
          <w:p>
            <w:pPr>
              <w:pStyle w:val="8"/>
              <w:spacing w:before="111" w:line="228" w:lineRule="auto"/>
              <w:ind w:left="101"/>
              <w:rPr>
                <w:rFonts w:hint="eastAsia"/>
                <w:lang w:eastAsia="zh"/>
              </w:rPr>
            </w:pPr>
            <w:r>
              <w:rPr>
                <w:rFonts w:hint="eastAsia"/>
                <w:lang w:eastAsia="zh"/>
              </w:rPr>
              <w:t>3.2.3 会计事务专业在线精品开放课程统计及使用情况</w:t>
            </w:r>
          </w:p>
          <w:p>
            <w:pPr>
              <w:pStyle w:val="8"/>
              <w:spacing w:before="111" w:line="228" w:lineRule="auto"/>
              <w:ind w:left="101"/>
              <w:rPr>
                <w:rFonts w:hint="eastAsia"/>
                <w:lang w:eastAsia="zh"/>
              </w:rPr>
            </w:pPr>
            <w:r>
              <w:rPr>
                <w:rFonts w:hint="eastAsia"/>
                <w:lang w:eastAsia="zh"/>
              </w:rPr>
              <w:t>3.2.4 会计事务专业各类资源建设情况及截图</w:t>
            </w:r>
          </w:p>
          <w:p>
            <w:pPr>
              <w:pStyle w:val="8"/>
              <w:spacing w:before="111" w:line="228" w:lineRule="auto"/>
              <w:ind w:left="101"/>
              <w:rPr>
                <w:rFonts w:hint="eastAsia"/>
                <w:lang w:eastAsia="zh"/>
              </w:rPr>
            </w:pPr>
            <w:r>
              <w:rPr>
                <w:rFonts w:hint="eastAsia"/>
                <w:lang w:eastAsia="zh"/>
              </w:rPr>
              <w:t>3.2.5 新建会计综合实训室</w:t>
            </w:r>
          </w:p>
          <w:p>
            <w:pPr>
              <w:pStyle w:val="8"/>
              <w:spacing w:before="111" w:line="228" w:lineRule="auto"/>
              <w:ind w:left="101"/>
              <w:rPr>
                <w:rFonts w:hint="eastAsia"/>
                <w:lang w:eastAsia="zh"/>
              </w:rPr>
            </w:pPr>
            <w:r>
              <w:rPr>
                <w:rFonts w:hint="eastAsia"/>
                <w:lang w:eastAsia="zh"/>
              </w:rPr>
              <w:t>3.2.</w:t>
            </w:r>
            <w:r>
              <w:rPr>
                <w:rFonts w:hint="eastAsia"/>
                <w:lang w:val="en-US" w:eastAsia="zh-CN"/>
              </w:rPr>
              <w:t xml:space="preserve">6 </w:t>
            </w:r>
            <w:r>
              <w:rPr>
                <w:rFonts w:hint="eastAsia"/>
                <w:lang w:eastAsia="zh"/>
              </w:rPr>
              <w:t>会计专业校内实训室建设</w:t>
            </w:r>
          </w:p>
          <w:p>
            <w:pPr>
              <w:pStyle w:val="8"/>
              <w:spacing w:before="111" w:line="228" w:lineRule="auto"/>
              <w:ind w:left="101"/>
              <w:rPr>
                <w:rFonts w:hint="eastAsia"/>
                <w:lang w:eastAsia="zh"/>
              </w:rPr>
            </w:pPr>
            <w:r>
              <w:rPr>
                <w:rFonts w:hint="eastAsia"/>
                <w:lang w:eastAsia="zh"/>
              </w:rPr>
              <w:t>3.2.</w:t>
            </w:r>
            <w:r>
              <w:rPr>
                <w:rFonts w:hint="eastAsia"/>
                <w:lang w:val="en-US" w:eastAsia="zh-CN"/>
              </w:rPr>
              <w:t>7</w:t>
            </w:r>
            <w:r>
              <w:rPr>
                <w:rFonts w:hint="eastAsia"/>
                <w:lang w:eastAsia="zh"/>
              </w:rPr>
              <w:t xml:space="preserve"> 购置财务数据处理教学及竞赛平台</w:t>
            </w:r>
          </w:p>
          <w:p>
            <w:pPr>
              <w:pStyle w:val="8"/>
              <w:spacing w:before="111" w:line="228" w:lineRule="auto"/>
              <w:ind w:left="101"/>
              <w:rPr>
                <w:rFonts w:hint="eastAsia"/>
                <w:lang w:eastAsia="zh"/>
              </w:rPr>
            </w:pPr>
            <w:r>
              <w:rPr>
                <w:rFonts w:hint="eastAsia"/>
                <w:lang w:eastAsia="zh"/>
              </w:rPr>
              <w:t>3.2.</w:t>
            </w:r>
            <w:r>
              <w:rPr>
                <w:rFonts w:hint="eastAsia"/>
                <w:lang w:val="en-US" w:eastAsia="zh-CN"/>
              </w:rPr>
              <w:t>8</w:t>
            </w:r>
            <w:r>
              <w:rPr>
                <w:rFonts w:hint="eastAsia"/>
                <w:lang w:eastAsia="zh"/>
              </w:rPr>
              <w:t xml:space="preserve"> 1+X财务共享技能测评（初级）平台</w:t>
            </w:r>
          </w:p>
          <w:p>
            <w:pPr>
              <w:pStyle w:val="8"/>
              <w:spacing w:before="111" w:line="228" w:lineRule="auto"/>
              <w:ind w:left="101"/>
              <w:rPr>
                <w:rFonts w:hint="eastAsia"/>
                <w:lang w:eastAsia="zh"/>
              </w:rPr>
            </w:pPr>
            <w:r>
              <w:rPr>
                <w:rFonts w:hint="eastAsia"/>
                <w:lang w:eastAsia="zh"/>
              </w:rPr>
              <w:t>3.2.</w:t>
            </w:r>
            <w:r>
              <w:rPr>
                <w:rFonts w:hint="eastAsia"/>
                <w:lang w:val="en-US" w:eastAsia="zh-CN"/>
              </w:rPr>
              <w:t>9</w:t>
            </w:r>
            <w:r>
              <w:rPr>
                <w:rFonts w:hint="eastAsia"/>
                <w:lang w:eastAsia="zh"/>
              </w:rPr>
              <w:t xml:space="preserve"> 畅捷云服务平台</w:t>
            </w:r>
          </w:p>
          <w:p>
            <w:pPr>
              <w:pStyle w:val="8"/>
              <w:spacing w:before="111" w:line="228" w:lineRule="auto"/>
              <w:ind w:left="101"/>
              <w:rPr>
                <w:rFonts w:hint="eastAsia"/>
                <w:lang w:eastAsia="zh"/>
              </w:rPr>
            </w:pPr>
            <w:r>
              <w:rPr>
                <w:rFonts w:hint="eastAsia"/>
                <w:lang w:eastAsia="zh"/>
              </w:rPr>
              <w:t>3.2.</w:t>
            </w:r>
            <w:r>
              <w:rPr>
                <w:rFonts w:hint="eastAsia"/>
                <w:lang w:val="en-US" w:eastAsia="zh-CN"/>
              </w:rPr>
              <w:t>10</w:t>
            </w:r>
            <w:r>
              <w:rPr>
                <w:rFonts w:hint="eastAsia"/>
                <w:lang w:eastAsia="zh"/>
              </w:rPr>
              <w:t xml:space="preserve"> 升级理实互动实训教学平台</w:t>
            </w:r>
          </w:p>
          <w:p>
            <w:pPr>
              <w:pStyle w:val="8"/>
              <w:spacing w:before="111" w:line="228" w:lineRule="auto"/>
              <w:ind w:left="101"/>
              <w:rPr>
                <w:rFonts w:hint="eastAsia"/>
                <w:lang w:eastAsia="zh"/>
              </w:rPr>
            </w:pPr>
            <w:r>
              <w:rPr>
                <w:rFonts w:hint="eastAsia"/>
                <w:lang w:eastAsia="zh"/>
              </w:rPr>
              <w:t>3.2.</w:t>
            </w:r>
            <w:r>
              <w:rPr>
                <w:rFonts w:hint="eastAsia"/>
                <w:lang w:val="en-US" w:eastAsia="zh-CN"/>
              </w:rPr>
              <w:t>11</w:t>
            </w:r>
            <w:r>
              <w:rPr>
                <w:rFonts w:hint="eastAsia"/>
                <w:lang w:eastAsia="zh"/>
              </w:rPr>
              <w:t xml:space="preserve"> 会计综合实训与技能竞赛系统</w:t>
            </w:r>
          </w:p>
          <w:p>
            <w:pPr>
              <w:pStyle w:val="8"/>
              <w:spacing w:before="111" w:line="228" w:lineRule="auto"/>
              <w:ind w:left="101"/>
              <w:rPr>
                <w:rFonts w:hint="eastAsia"/>
                <w:lang w:eastAsia="zh"/>
              </w:rPr>
            </w:pPr>
            <w:r>
              <w:rPr>
                <w:rFonts w:hint="eastAsia"/>
                <w:lang w:eastAsia="zh"/>
              </w:rPr>
              <w:t>3.2.1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  <w:lang w:eastAsia="zh"/>
              </w:rPr>
              <w:t xml:space="preserve"> 校外实践基地建设方案</w:t>
            </w:r>
          </w:p>
          <w:p>
            <w:pPr>
              <w:pStyle w:val="8"/>
              <w:spacing w:before="111" w:line="228" w:lineRule="auto"/>
              <w:ind w:left="101"/>
              <w:rPr>
                <w:rFonts w:hint="eastAsia"/>
                <w:lang w:eastAsia="zh"/>
              </w:rPr>
            </w:pPr>
            <w:r>
              <w:rPr>
                <w:rFonts w:hint="eastAsia"/>
                <w:lang w:eastAsia="zh"/>
              </w:rPr>
              <w:t>3.2.13 建设校企合作校外实践基地</w:t>
            </w:r>
          </w:p>
          <w:p>
            <w:pPr>
              <w:pStyle w:val="8"/>
              <w:spacing w:before="111" w:line="228" w:lineRule="auto"/>
              <w:ind w:left="101"/>
              <w:rPr>
                <w:rFonts w:hint="eastAsia"/>
                <w:lang w:eastAsia="zh"/>
              </w:rPr>
            </w:pPr>
            <w:r>
              <w:rPr>
                <w:rFonts w:hint="eastAsia"/>
                <w:lang w:eastAsia="zh"/>
              </w:rPr>
              <w:t>3.2.14 校企共建实训课程管理过程及成效</w:t>
            </w:r>
            <w:bookmarkStart w:id="0" w:name="_GoBack"/>
            <w:bookmarkEnd w:id="0"/>
          </w:p>
          <w:p>
            <w:pPr>
              <w:pStyle w:val="8"/>
              <w:spacing w:before="111" w:line="228" w:lineRule="auto"/>
              <w:ind w:left="101"/>
              <w:rPr>
                <w:rFonts w:hint="eastAsia"/>
                <w:lang w:eastAsia="zh"/>
              </w:rPr>
            </w:pPr>
            <w:r>
              <w:rPr>
                <w:rFonts w:hint="eastAsia"/>
                <w:lang w:eastAsia="zh"/>
              </w:rPr>
              <w:t>3.2.1</w:t>
            </w:r>
            <w:r>
              <w:rPr>
                <w:rFonts w:hint="eastAsia"/>
                <w:lang w:val="en-US" w:eastAsia="zh-CN"/>
              </w:rPr>
              <w:t>5</w:t>
            </w:r>
            <w:r>
              <w:rPr>
                <w:rFonts w:hint="eastAsia"/>
                <w:lang w:eastAsia="zh"/>
              </w:rPr>
              <w:t xml:space="preserve"> 专业带头人选拨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"/>
              </w:rPr>
              <w:t>考核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"/>
              </w:rPr>
              <w:t>管理制度</w:t>
            </w:r>
          </w:p>
          <w:p>
            <w:pPr>
              <w:pStyle w:val="8"/>
              <w:spacing w:before="111" w:line="228" w:lineRule="auto"/>
              <w:ind w:left="101"/>
              <w:rPr>
                <w:rFonts w:hint="eastAsia"/>
                <w:lang w:eastAsia="zh"/>
              </w:rPr>
            </w:pPr>
            <w:r>
              <w:rPr>
                <w:rFonts w:hint="eastAsia"/>
                <w:lang w:eastAsia="zh"/>
              </w:rPr>
              <w:t>3.2.</w:t>
            </w:r>
            <w:r>
              <w:rPr>
                <w:rFonts w:hint="eastAsia"/>
                <w:lang w:val="en-US" w:eastAsia="zh-CN"/>
              </w:rPr>
              <w:t xml:space="preserve">16 </w:t>
            </w:r>
            <w:r>
              <w:rPr>
                <w:rFonts w:hint="eastAsia"/>
                <w:lang w:eastAsia="zh"/>
              </w:rPr>
              <w:t>骨干教师选拔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"/>
              </w:rPr>
              <w:t>考核</w:t>
            </w:r>
            <w:r>
              <w:rPr>
                <w:rFonts w:hint="eastAsia"/>
                <w:lang w:eastAsia="zh-CN"/>
              </w:rPr>
              <w:t>.</w:t>
            </w:r>
            <w:r>
              <w:rPr>
                <w:rFonts w:hint="eastAsia"/>
                <w:lang w:eastAsia="zh"/>
              </w:rPr>
              <w:t>管理制度</w:t>
            </w:r>
          </w:p>
          <w:p>
            <w:pPr>
              <w:pStyle w:val="8"/>
              <w:spacing w:before="111" w:line="228" w:lineRule="auto"/>
              <w:ind w:left="101"/>
              <w:rPr>
                <w:rFonts w:hint="eastAsia"/>
                <w:lang w:eastAsia="zh"/>
              </w:rPr>
            </w:pPr>
            <w:r>
              <w:rPr>
                <w:rFonts w:hint="eastAsia"/>
                <w:lang w:eastAsia="zh"/>
              </w:rPr>
              <w:t>3.2.</w:t>
            </w:r>
            <w:r>
              <w:rPr>
                <w:rFonts w:hint="eastAsia"/>
                <w:lang w:val="en-US" w:eastAsia="zh-CN"/>
              </w:rPr>
              <w:t>17</w:t>
            </w:r>
            <w:r>
              <w:rPr>
                <w:rFonts w:hint="eastAsia"/>
                <w:lang w:eastAsia="zh"/>
              </w:rPr>
              <w:t xml:space="preserve"> 会计专业校内校外专业教师情况一览表</w:t>
            </w:r>
          </w:p>
          <w:p>
            <w:pPr>
              <w:pStyle w:val="8"/>
              <w:spacing w:before="111" w:line="228" w:lineRule="auto"/>
              <w:ind w:left="101"/>
              <w:rPr>
                <w:rFonts w:hint="eastAsia"/>
                <w:lang w:eastAsia="zh"/>
              </w:rPr>
            </w:pPr>
            <w:r>
              <w:rPr>
                <w:rFonts w:hint="eastAsia"/>
                <w:lang w:eastAsia="zh"/>
              </w:rPr>
              <w:t>3.2.</w:t>
            </w:r>
            <w:r>
              <w:rPr>
                <w:rFonts w:hint="eastAsia"/>
                <w:lang w:val="en-US" w:eastAsia="zh-CN"/>
              </w:rPr>
              <w:t xml:space="preserve">18 </w:t>
            </w:r>
            <w:r>
              <w:rPr>
                <w:rFonts w:hint="eastAsia"/>
                <w:lang w:eastAsia="zh"/>
              </w:rPr>
              <w:t>会计事务专业带头人的基本情况和专业建设及荣誉</w:t>
            </w:r>
          </w:p>
          <w:p>
            <w:pPr>
              <w:pStyle w:val="8"/>
              <w:spacing w:before="111" w:line="228" w:lineRule="auto"/>
              <w:ind w:left="101"/>
              <w:rPr>
                <w:rFonts w:hint="eastAsia"/>
                <w:lang w:eastAsia="zh"/>
              </w:rPr>
            </w:pPr>
            <w:r>
              <w:rPr>
                <w:rFonts w:hint="eastAsia"/>
                <w:lang w:eastAsia="zh"/>
              </w:rPr>
              <w:t>3.2.</w:t>
            </w:r>
            <w:r>
              <w:rPr>
                <w:rFonts w:hint="eastAsia"/>
                <w:lang w:val="en-US" w:eastAsia="zh-CN"/>
              </w:rPr>
              <w:t xml:space="preserve">19 </w:t>
            </w:r>
            <w:r>
              <w:rPr>
                <w:rFonts w:hint="eastAsia"/>
                <w:lang w:eastAsia="zh"/>
              </w:rPr>
              <w:t>会计专业骨干教师的基本情况和教研成果和获得荣誉</w:t>
            </w:r>
          </w:p>
          <w:p>
            <w:pPr>
              <w:pStyle w:val="8"/>
              <w:spacing w:before="111" w:line="228" w:lineRule="auto"/>
              <w:ind w:left="101"/>
              <w:rPr>
                <w:rFonts w:hint="eastAsia"/>
                <w:lang w:eastAsia="zh"/>
              </w:rPr>
            </w:pPr>
            <w:r>
              <w:rPr>
                <w:rFonts w:hint="eastAsia"/>
                <w:lang w:eastAsia="zh"/>
              </w:rPr>
              <w:t>3.2.</w:t>
            </w:r>
            <w:r>
              <w:rPr>
                <w:rFonts w:hint="eastAsia"/>
                <w:lang w:val="en-US" w:eastAsia="zh-CN"/>
              </w:rPr>
              <w:t xml:space="preserve">20 </w:t>
            </w:r>
            <w:r>
              <w:rPr>
                <w:rFonts w:hint="eastAsia"/>
                <w:lang w:eastAsia="zh"/>
              </w:rPr>
              <w:t>会计事务专业教师考取各级资格证书统计及佐证材料</w:t>
            </w:r>
          </w:p>
          <w:p>
            <w:pPr>
              <w:pStyle w:val="8"/>
              <w:spacing w:before="111" w:line="228" w:lineRule="auto"/>
              <w:ind w:left="101"/>
              <w:rPr>
                <w:rFonts w:hint="eastAsia"/>
                <w:lang w:eastAsia="zh"/>
              </w:rPr>
            </w:pPr>
            <w:r>
              <w:rPr>
                <w:rFonts w:hint="eastAsia"/>
                <w:lang w:eastAsia="zh"/>
              </w:rPr>
              <w:t>3.2.21 会计事务专业教师双师建设情况</w:t>
            </w:r>
          </w:p>
          <w:p>
            <w:pPr>
              <w:pStyle w:val="8"/>
              <w:spacing w:before="111" w:line="228" w:lineRule="auto"/>
              <w:ind w:left="101"/>
              <w:rPr>
                <w:rFonts w:hint="eastAsia"/>
                <w:lang w:eastAsia="zh"/>
              </w:rPr>
            </w:pPr>
            <w:r>
              <w:rPr>
                <w:rFonts w:hint="eastAsia"/>
                <w:lang w:eastAsia="zh"/>
              </w:rPr>
              <w:t>3.2.</w:t>
            </w:r>
            <w:r>
              <w:rPr>
                <w:rFonts w:hint="eastAsia"/>
                <w:lang w:val="en-US" w:eastAsia="zh-CN"/>
              </w:rPr>
              <w:t>22</w:t>
            </w:r>
            <w:r>
              <w:rPr>
                <w:rFonts w:hint="eastAsia"/>
                <w:lang w:eastAsia="zh"/>
              </w:rPr>
              <w:t xml:space="preserve"> 会计事务专业教师教师指导竞赛获奖佐证材料</w:t>
            </w:r>
          </w:p>
        </w:tc>
      </w:tr>
    </w:tbl>
    <w:p>
      <w:pPr>
        <w:rPr>
          <w:rFonts w:ascii="Arial"/>
          <w:sz w:val="21"/>
        </w:rPr>
      </w:pPr>
    </w:p>
    <w:sectPr>
      <w:headerReference r:id="rId5" w:type="default"/>
      <w:pgSz w:w="11906" w:h="16839"/>
      <w:pgMar w:top="710" w:right="825" w:bottom="1417" w:left="700" w:header="850" w:footer="964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2E95BFAB-B9B0-492E-A1BC-CD65BF0C91D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6E4D4A36-908D-480A-97E6-1A35DF3010A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3" w:fontKey="{567BC0C8-5A32-42CE-A6E9-7C113AB539D7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F6587E1E-64FD-455D-8792-B2D74A11B26B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35648FC6-806C-442B-B625-8B01FF3530C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4" w:space="0"/>
      </w:pBdr>
      <w:ind w:left="326" w:leftChars="-295" w:right="31" w:rightChars="15" w:hanging="945" w:hangingChars="295"/>
      <w:jc w:val="distribute"/>
    </w:pPr>
    <w:r>
      <w:rPr>
        <w:rFonts w:hint="eastAsia" w:ascii="华文行楷" w:hAnsi="黑体" w:eastAsia="华文行楷"/>
        <w:b/>
        <w:color w:val="00B050"/>
        <w:sz w:val="32"/>
        <w:szCs w:val="32"/>
      </w:rPr>
      <w:drawing>
        <wp:inline distT="0" distB="0" distL="114300" distR="114300">
          <wp:extent cx="297180" cy="297180"/>
          <wp:effectExtent l="0" t="0" r="7620" b="7620"/>
          <wp:docPr id="1" name="图片 1" descr="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校徽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8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黑体" w:eastAsia="华文行楷"/>
        <w:b/>
        <w:color w:val="1D871D"/>
        <w:sz w:val="32"/>
        <w:szCs w:val="32"/>
      </w:rPr>
      <w:t>佛山市华材职业技术学校</w:t>
    </w:r>
    <w:r>
      <w:rPr>
        <w:rFonts w:hint="eastAsia" w:ascii="楷体_GB2312" w:eastAsia="楷体_GB2312"/>
      </w:rPr>
      <w:t xml:space="preserve">  </w:t>
    </w:r>
    <w:r>
      <w:rPr>
        <w:rFonts w:hint="eastAsia" w:ascii="楷体_GB2312" w:eastAsia="楷体_GB2312"/>
        <w:lang w:val="en-US" w:eastAsia="zh-CN"/>
      </w:rPr>
      <w:t xml:space="preserve">     </w:t>
    </w:r>
    <w:r>
      <w:rPr>
        <w:rFonts w:hint="eastAsia" w:ascii="黑体" w:hAnsi="黑体" w:eastAsia="黑体" w:cs="黑体"/>
        <w:b/>
        <w:bCs/>
        <w:color w:val="1D4B1C"/>
        <w:sz w:val="21"/>
        <w:szCs w:val="21"/>
        <w:lang w:val="en-US" w:eastAsia="zh-CN"/>
      </w:rPr>
      <w:t>会计“双精准”示范专业建设佐证材料</w:t>
    </w:r>
    <w:r>
      <w:rPr>
        <w:rFonts w:hint="eastAsia" w:ascii="方正小标宋简体" w:hAnsi="方正小标宋简体" w:eastAsia="方正小标宋简体" w:cs="方正小标宋简体"/>
        <w:color w:val="1D4B1C"/>
      </w:rPr>
      <w:t xml:space="preserve"> </w:t>
    </w:r>
    <w:r>
      <w:rPr>
        <w:rFonts w:hint="eastAsia" w:ascii="方正小标宋简体" w:hAnsi="方正小标宋简体" w:eastAsia="方正小标宋简体" w:cs="方正小标宋简体"/>
      </w:rPr>
      <w:t xml:space="preserve">  </w:t>
    </w:r>
    <w:r>
      <w:rPr>
        <w:rFonts w:hint="eastAsia" w:ascii="楷体_GB2312" w:eastAsia="楷体_GB2312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CE7F1B"/>
    <w:multiLevelType w:val="singleLevel"/>
    <w:tmpl w:val="93CE7F1B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95AE9FFA"/>
    <w:multiLevelType w:val="singleLevel"/>
    <w:tmpl w:val="95AE9FFA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BE6AA5C2"/>
    <w:multiLevelType w:val="singleLevel"/>
    <w:tmpl w:val="BE6AA5C2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E5D70C73"/>
    <w:multiLevelType w:val="multilevel"/>
    <w:tmpl w:val="E5D70C73"/>
    <w:lvl w:ilvl="0" w:tentative="0">
      <w:start w:val="1"/>
      <w:numFmt w:val="decimal"/>
      <w:suff w:val="nothing"/>
      <w:lvlText w:val="（%1）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bordersDoNotSurroundHeader w:val="0"/>
  <w:bordersDoNotSurroundFooter w:val="0"/>
  <w:documentProtection w:enforcement="0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YzI3OTUyMmY3Yjc5MmY2Y2I1ZDgxNTk4NjFkZTIzODEifQ=="/>
  </w:docVars>
  <w:rsids>
    <w:rsidRoot w:val="00000000"/>
    <w:rsid w:val="00247343"/>
    <w:rsid w:val="016519C1"/>
    <w:rsid w:val="027C3466"/>
    <w:rsid w:val="04354778"/>
    <w:rsid w:val="04577663"/>
    <w:rsid w:val="048E7480"/>
    <w:rsid w:val="05171224"/>
    <w:rsid w:val="05B11678"/>
    <w:rsid w:val="07C75183"/>
    <w:rsid w:val="0A161583"/>
    <w:rsid w:val="0AC0410C"/>
    <w:rsid w:val="0DF76096"/>
    <w:rsid w:val="0E1C3D4F"/>
    <w:rsid w:val="119836EC"/>
    <w:rsid w:val="11DD7906"/>
    <w:rsid w:val="123258EF"/>
    <w:rsid w:val="124D2729"/>
    <w:rsid w:val="13C62793"/>
    <w:rsid w:val="13D604FC"/>
    <w:rsid w:val="14D013EF"/>
    <w:rsid w:val="15655FDB"/>
    <w:rsid w:val="18E9476E"/>
    <w:rsid w:val="1912797C"/>
    <w:rsid w:val="1B244243"/>
    <w:rsid w:val="1CB533A4"/>
    <w:rsid w:val="1E8A0861"/>
    <w:rsid w:val="1EF557C6"/>
    <w:rsid w:val="203B0065"/>
    <w:rsid w:val="21A12149"/>
    <w:rsid w:val="21DA38AD"/>
    <w:rsid w:val="24EE1B49"/>
    <w:rsid w:val="257B7155"/>
    <w:rsid w:val="25CD79B1"/>
    <w:rsid w:val="26812549"/>
    <w:rsid w:val="26B97F35"/>
    <w:rsid w:val="29714AF7"/>
    <w:rsid w:val="29A529F3"/>
    <w:rsid w:val="2B1E2A5D"/>
    <w:rsid w:val="2D2B1461"/>
    <w:rsid w:val="2DFF072C"/>
    <w:rsid w:val="34AA5361"/>
    <w:rsid w:val="37B22488"/>
    <w:rsid w:val="39FC040D"/>
    <w:rsid w:val="3C9568F7"/>
    <w:rsid w:val="3D74475E"/>
    <w:rsid w:val="3EFFDA78"/>
    <w:rsid w:val="3F400D9C"/>
    <w:rsid w:val="3FD95C77"/>
    <w:rsid w:val="42F205FF"/>
    <w:rsid w:val="43287560"/>
    <w:rsid w:val="43E75C8A"/>
    <w:rsid w:val="45594965"/>
    <w:rsid w:val="476C030E"/>
    <w:rsid w:val="4A730277"/>
    <w:rsid w:val="4AB663B6"/>
    <w:rsid w:val="4BDF36EB"/>
    <w:rsid w:val="4BFB509F"/>
    <w:rsid w:val="4C92385F"/>
    <w:rsid w:val="4E1E04FA"/>
    <w:rsid w:val="4E9844A2"/>
    <w:rsid w:val="50F81870"/>
    <w:rsid w:val="51340035"/>
    <w:rsid w:val="526606C2"/>
    <w:rsid w:val="53A86AB3"/>
    <w:rsid w:val="540754A1"/>
    <w:rsid w:val="549C03CB"/>
    <w:rsid w:val="55124B31"/>
    <w:rsid w:val="56356D29"/>
    <w:rsid w:val="5646169F"/>
    <w:rsid w:val="56C97471"/>
    <w:rsid w:val="57923D07"/>
    <w:rsid w:val="57B123DF"/>
    <w:rsid w:val="58831FCD"/>
    <w:rsid w:val="5A13112F"/>
    <w:rsid w:val="5A7122F9"/>
    <w:rsid w:val="5AC20C72"/>
    <w:rsid w:val="5AF56A87"/>
    <w:rsid w:val="5B720F0E"/>
    <w:rsid w:val="5C3B496D"/>
    <w:rsid w:val="5C513E1C"/>
    <w:rsid w:val="5D0E3E30"/>
    <w:rsid w:val="5E435D5B"/>
    <w:rsid w:val="5EDD7F5D"/>
    <w:rsid w:val="5FFF5420"/>
    <w:rsid w:val="60235E44"/>
    <w:rsid w:val="61F97E0E"/>
    <w:rsid w:val="639A01CB"/>
    <w:rsid w:val="63DF2082"/>
    <w:rsid w:val="63E37DC4"/>
    <w:rsid w:val="64D248F0"/>
    <w:rsid w:val="64FE29DC"/>
    <w:rsid w:val="65711400"/>
    <w:rsid w:val="66134265"/>
    <w:rsid w:val="68152516"/>
    <w:rsid w:val="68D67EF7"/>
    <w:rsid w:val="69D467B8"/>
    <w:rsid w:val="6B7B4D86"/>
    <w:rsid w:val="6F3F6518"/>
    <w:rsid w:val="70295975"/>
    <w:rsid w:val="70A26911"/>
    <w:rsid w:val="729A01E8"/>
    <w:rsid w:val="74597C2E"/>
    <w:rsid w:val="747B7BA5"/>
    <w:rsid w:val="74FF2584"/>
    <w:rsid w:val="751A73BE"/>
    <w:rsid w:val="77BE04D4"/>
    <w:rsid w:val="77FF6626"/>
    <w:rsid w:val="79404F22"/>
    <w:rsid w:val="799A0ACD"/>
    <w:rsid w:val="7B886C9B"/>
    <w:rsid w:val="7C572CA5"/>
    <w:rsid w:val="7D6513F2"/>
    <w:rsid w:val="7E8B6F99"/>
    <w:rsid w:val="7EFF823F"/>
    <w:rsid w:val="7FDF36DE"/>
    <w:rsid w:val="93FBC07D"/>
    <w:rsid w:val="A6F91110"/>
    <w:rsid w:val="DDEDC028"/>
    <w:rsid w:val="EB3F4C86"/>
    <w:rsid w:val="F3FDEC54"/>
    <w:rsid w:val="FFBFB8F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customStyle="1" w:styleId="7">
    <w:name w:val="Table Normal"/>
    <w:basedOn w:val="5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1541</Words>
  <Characters>1707</Characters>
  <Lines>1</Lines>
  <Paragraphs>1</Paragraphs>
  <TotalTime>47</TotalTime>
  <ScaleCrop>false</ScaleCrop>
  <LinksUpToDate>false</LinksUpToDate>
  <CharactersWithSpaces>1736</CharactersWithSpaces>
  <Application>WPS Office_12.1.0.16929_F1E327BC-269C-435d-A152-05C5408002CA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2023-11-16T18:21:00Z</dcterms:created>
  <dc:creator>ZP</dc:creator>
  <cp:lastModifiedBy>8207429812</cp:lastModifiedBy>
  <dcterms:modified xsi:type="dcterms:W3CDTF">2024-12-09T03:37:20Z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2024-11-12T15:50:01Z</vt:filetime>
  </property>
  <property fmtid="{D5CDD505-2E9C-101B-9397-08002B2CF9AE}" pid="4" name="KSOProductBuildVer">
    <vt:lpwstr>2052-12.1.0.16929</vt:lpwstr>
  </property>
  <property fmtid="{D5CDD505-2E9C-101B-9397-08002B2CF9AE}" pid="5" name="ICV">
    <vt:lpwstr>B7547923EC3F138F2DB039678D81057E_43</vt:lpwstr>
  </property>
</Properties>
</file>